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2B903" w14:textId="367AF150" w:rsidR="00DC04F5" w:rsidRPr="0052548E" w:rsidRDefault="00DC04F5" w:rsidP="00DC04F5">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Pr>
          <w:rFonts w:ascii="Arial" w:hAnsi="Arial" w:cs="Arial"/>
          <w:b/>
          <w:bCs/>
          <w:sz w:val="28"/>
        </w:rPr>
        <w:t>bis</w:t>
      </w:r>
      <w:r w:rsidRPr="0052548E">
        <w:rPr>
          <w:rFonts w:ascii="Arial" w:hAnsi="Arial" w:cs="Arial"/>
          <w:b/>
          <w:bCs/>
          <w:sz w:val="28"/>
        </w:rPr>
        <w:tab/>
      </w:r>
      <w:r w:rsidR="0024253E" w:rsidRPr="0024253E">
        <w:rPr>
          <w:rFonts w:ascii="Arial" w:hAnsi="Arial" w:cs="Arial"/>
          <w:b/>
          <w:bCs/>
          <w:sz w:val="28"/>
        </w:rPr>
        <w:t>R1-1609983</w:t>
      </w:r>
      <w:bookmarkStart w:id="2" w:name="_GoBack"/>
      <w:bookmarkEnd w:id="2"/>
    </w:p>
    <w:p w14:paraId="5850745E" w14:textId="77777777" w:rsidR="00DC04F5" w:rsidRPr="0052548E" w:rsidRDefault="00DC04F5" w:rsidP="00DC04F5">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457BE217"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770AE3">
        <w:rPr>
          <w:rFonts w:ascii="Arial" w:hAnsi="Arial" w:cs="Arial"/>
          <w:snapToGrid w:val="0"/>
          <w:sz w:val="24"/>
        </w:rPr>
        <w:t>7</w:t>
      </w:r>
      <w:r w:rsidR="00502895" w:rsidRPr="00502895">
        <w:rPr>
          <w:rFonts w:ascii="Arial" w:hAnsi="Arial" w:cs="Arial"/>
          <w:snapToGrid w:val="0"/>
          <w:sz w:val="24"/>
        </w:rPr>
        <w:t>.2.</w:t>
      </w:r>
      <w:r w:rsidR="00C220A2">
        <w:rPr>
          <w:rFonts w:ascii="Arial" w:hAnsi="Arial" w:cs="Arial"/>
          <w:snapToGrid w:val="0"/>
          <w:sz w:val="24"/>
        </w:rPr>
        <w:t>5</w:t>
      </w:r>
      <w:r w:rsidR="00502895" w:rsidRPr="00502895">
        <w:rPr>
          <w:rFonts w:ascii="Arial" w:hAnsi="Arial" w:cs="Arial"/>
          <w:snapToGrid w:val="0"/>
          <w:sz w:val="24"/>
        </w:rPr>
        <w:t>.1</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69538870"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C220A2">
        <w:rPr>
          <w:rFonts w:ascii="Arial" w:hAnsi="Arial" w:cs="Arial"/>
          <w:snapToGrid w:val="0"/>
          <w:sz w:val="24"/>
        </w:rPr>
        <w:t>Details for SRS and PRACH switching and transmission</w:t>
      </w:r>
    </w:p>
    <w:p w14:paraId="65718271" w14:textId="6034C429" w:rsidR="00502895"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905BC7" w14:textId="6E59BA38" w:rsidR="00502895"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w:t>
      </w:r>
      <w:r w:rsidR="00502895">
        <w:rPr>
          <w:rFonts w:ascii="Times New Roman"/>
          <w:snapToGrid w:val="0"/>
          <w:kern w:val="0"/>
          <w:sz w:val="22"/>
          <w:szCs w:val="22"/>
          <w:lang w:val="en-GB"/>
        </w:rPr>
        <w:t xml:space="preserve"> In RAN</w:t>
      </w:r>
      <w:r w:rsidR="00C220A2">
        <w:rPr>
          <w:rFonts w:ascii="Times New Roman"/>
          <w:snapToGrid w:val="0"/>
          <w:kern w:val="0"/>
          <w:sz w:val="22"/>
          <w:szCs w:val="22"/>
          <w:lang w:val="en-GB"/>
        </w:rPr>
        <w:t>1</w:t>
      </w:r>
      <w:r w:rsidR="00502895">
        <w:rPr>
          <w:rFonts w:ascii="Times New Roman"/>
          <w:snapToGrid w:val="0"/>
          <w:kern w:val="0"/>
          <w:sz w:val="22"/>
          <w:szCs w:val="22"/>
          <w:lang w:val="en-GB"/>
        </w:rPr>
        <w:t>#8</w:t>
      </w:r>
      <w:r w:rsidR="00A90ADE">
        <w:rPr>
          <w:rFonts w:ascii="Times New Roman"/>
          <w:snapToGrid w:val="0"/>
          <w:kern w:val="0"/>
          <w:sz w:val="22"/>
          <w:szCs w:val="22"/>
          <w:lang w:val="en-GB"/>
        </w:rPr>
        <w:t>5</w:t>
      </w:r>
      <w:r w:rsidR="00C220A2">
        <w:rPr>
          <w:rFonts w:ascii="Times New Roman"/>
          <w:snapToGrid w:val="0"/>
          <w:kern w:val="0"/>
          <w:sz w:val="22"/>
          <w:szCs w:val="22"/>
          <w:lang w:val="en-GB"/>
        </w:rPr>
        <w:t xml:space="preserve"> and RAN1#86</w:t>
      </w:r>
      <w:r w:rsidR="00502895">
        <w:rPr>
          <w:rFonts w:ascii="Times New Roman"/>
          <w:snapToGrid w:val="0"/>
          <w:kern w:val="0"/>
          <w:sz w:val="22"/>
          <w:szCs w:val="22"/>
          <w:lang w:val="en-GB"/>
        </w:rPr>
        <w:t xml:space="preserve"> the following agreements were reached:</w:t>
      </w:r>
    </w:p>
    <w:p w14:paraId="5F3B6821" w14:textId="77777777" w:rsidR="00502895" w:rsidRDefault="00502895" w:rsidP="00111B9A">
      <w:pPr>
        <w:overflowPunct w:val="0"/>
        <w:adjustRightInd w:val="0"/>
        <w:spacing w:after="120"/>
        <w:contextualSpacing/>
        <w:textAlignment w:val="baseline"/>
        <w:rPr>
          <w:rFonts w:ascii="Times New Roman"/>
          <w:snapToGrid w:val="0"/>
          <w:kern w:val="0"/>
          <w:sz w:val="22"/>
          <w:szCs w:val="22"/>
          <w:lang w:val="en-GB"/>
        </w:rPr>
      </w:pPr>
    </w:p>
    <w:p w14:paraId="20AF9E53" w14:textId="77777777" w:rsidR="00A90ADE" w:rsidRPr="00A90ADE" w:rsidRDefault="00A90ADE" w:rsidP="00A90ADE">
      <w:pPr>
        <w:rPr>
          <w:rFonts w:ascii="Times New Roman" w:eastAsia="MS Mincho"/>
          <w:sz w:val="22"/>
          <w:szCs w:val="22"/>
          <w:lang w:eastAsia="ja-JP"/>
        </w:rPr>
      </w:pPr>
      <w:r w:rsidRPr="00A90ADE">
        <w:rPr>
          <w:rFonts w:ascii="Times New Roman" w:eastAsia="MS Mincho"/>
          <w:sz w:val="22"/>
          <w:szCs w:val="22"/>
          <w:highlight w:val="green"/>
          <w:lang w:eastAsia="ja-JP"/>
        </w:rPr>
        <w:t>Agreement</w:t>
      </w:r>
      <w:r w:rsidRPr="00A90ADE">
        <w:rPr>
          <w:rFonts w:ascii="Times New Roman" w:eastAsia="MS Mincho"/>
          <w:sz w:val="22"/>
          <w:szCs w:val="22"/>
          <w:lang w:eastAsia="ja-JP"/>
        </w:rPr>
        <w:t>:</w:t>
      </w:r>
    </w:p>
    <w:p w14:paraId="0C598F07" w14:textId="77777777" w:rsidR="00A90ADE" w:rsidRPr="00A90ADE" w:rsidRDefault="00A90ADE" w:rsidP="0001071A">
      <w:pPr>
        <w:widowControl/>
        <w:numPr>
          <w:ilvl w:val="0"/>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Support non-contention based PRACH transmission over SRS Scell without PUSCH</w:t>
      </w:r>
    </w:p>
    <w:p w14:paraId="62D0ADD9"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Re-using existing procedure</w:t>
      </w:r>
    </w:p>
    <w:p w14:paraId="7AAA4169" w14:textId="77777777" w:rsidR="00A90ADE" w:rsidRPr="00A90ADE" w:rsidRDefault="00A90ADE" w:rsidP="0001071A">
      <w:pPr>
        <w:widowControl/>
        <w:numPr>
          <w:ilvl w:val="0"/>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Timing advance commands are supported for SRS Scell without PUSCH</w:t>
      </w:r>
    </w:p>
    <w:p w14:paraId="709C4257"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Re-using existing procedure</w:t>
      </w:r>
    </w:p>
    <w:p w14:paraId="35AA04B5" w14:textId="77777777" w:rsidR="00A90ADE" w:rsidRPr="00A90ADE" w:rsidRDefault="00A90ADE" w:rsidP="0001071A">
      <w:pPr>
        <w:widowControl/>
        <w:numPr>
          <w:ilvl w:val="0"/>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 xml:space="preserve">Support power control mechanism for SRS transmission in cells without configured PUSCH transmission </w:t>
      </w:r>
    </w:p>
    <w:p w14:paraId="56836C65"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 xml:space="preserve">Specify power control parameters for SRS transmission without PUSCH. </w:t>
      </w:r>
    </w:p>
    <w:p w14:paraId="0AE233F7" w14:textId="77777777" w:rsidR="00A90ADE" w:rsidRPr="00A90ADE" w:rsidRDefault="00A90ADE" w:rsidP="0001071A">
      <w:pPr>
        <w:widowControl/>
        <w:numPr>
          <w:ilvl w:val="2"/>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 xml:space="preserve">Aim for re-using existing parameters. Details FFS </w:t>
      </w:r>
    </w:p>
    <w:p w14:paraId="22F032F8"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Specify closed-loop power control signaling. Details FFS</w:t>
      </w:r>
    </w:p>
    <w:p w14:paraId="73E01C52"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Specify power headroom reports. Details FFS</w:t>
      </w:r>
    </w:p>
    <w:p w14:paraId="77AB79E2"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FFS specify dropping/power scaling rules. Details FFS</w:t>
      </w:r>
    </w:p>
    <w:p w14:paraId="086FDC4D" w14:textId="77777777" w:rsidR="00A90ADE" w:rsidRPr="00A90ADE" w:rsidRDefault="00A90ADE" w:rsidP="00A90ADE">
      <w:pPr>
        <w:rPr>
          <w:rFonts w:ascii="Times New Roman" w:eastAsia="MS Mincho"/>
          <w:sz w:val="22"/>
          <w:szCs w:val="22"/>
          <w:lang w:eastAsia="ja-JP"/>
        </w:rPr>
      </w:pPr>
    </w:p>
    <w:p w14:paraId="46631990" w14:textId="77777777" w:rsidR="00A90ADE" w:rsidRPr="00A90ADE" w:rsidRDefault="00A90ADE" w:rsidP="00A90ADE">
      <w:pPr>
        <w:rPr>
          <w:rFonts w:ascii="Times New Roman"/>
          <w:sz w:val="22"/>
          <w:szCs w:val="22"/>
          <w:lang w:eastAsia="ja-JP"/>
        </w:rPr>
      </w:pPr>
      <w:r w:rsidRPr="00A90ADE">
        <w:rPr>
          <w:rFonts w:ascii="Times New Roman"/>
          <w:sz w:val="22"/>
          <w:szCs w:val="22"/>
          <w:highlight w:val="green"/>
          <w:lang w:eastAsia="ja-JP"/>
        </w:rPr>
        <w:t>Agreement:</w:t>
      </w:r>
    </w:p>
    <w:p w14:paraId="62D88DDD" w14:textId="77777777" w:rsidR="00A90ADE" w:rsidRPr="00A90ADE" w:rsidRDefault="00A90ADE" w:rsidP="0001071A">
      <w:pPr>
        <w:widowControl/>
        <w:numPr>
          <w:ilvl w:val="0"/>
          <w:numId w:val="9"/>
        </w:numPr>
        <w:wordWrap/>
        <w:autoSpaceDE/>
        <w:autoSpaceDN/>
        <w:jc w:val="left"/>
        <w:rPr>
          <w:rFonts w:ascii="Times New Roman"/>
          <w:sz w:val="22"/>
          <w:szCs w:val="22"/>
          <w:lang w:eastAsia="ja-JP"/>
        </w:rPr>
      </w:pPr>
      <w:r w:rsidRPr="00A90ADE">
        <w:rPr>
          <w:rFonts w:ascii="Times New Roman"/>
          <w:sz w:val="22"/>
          <w:szCs w:val="22"/>
          <w:lang w:eastAsia="ja-JP"/>
        </w:rPr>
        <w:t>As defined in Rel-13, for SRS carrier based switching, the SRS transmission opportunities include:</w:t>
      </w:r>
    </w:p>
    <w:p w14:paraId="28C74E59" w14:textId="77777777" w:rsidR="00A90ADE" w:rsidRPr="00A90ADE" w:rsidRDefault="00A90ADE" w:rsidP="0001071A">
      <w:pPr>
        <w:widowControl/>
        <w:numPr>
          <w:ilvl w:val="1"/>
          <w:numId w:val="9"/>
        </w:numPr>
        <w:wordWrap/>
        <w:autoSpaceDE/>
        <w:autoSpaceDN/>
        <w:jc w:val="left"/>
        <w:rPr>
          <w:rFonts w:ascii="Times New Roman"/>
          <w:sz w:val="22"/>
          <w:szCs w:val="22"/>
          <w:lang w:eastAsia="ja-JP"/>
        </w:rPr>
      </w:pPr>
      <w:r w:rsidRPr="00A90ADE">
        <w:rPr>
          <w:rFonts w:ascii="Times New Roman"/>
          <w:sz w:val="22"/>
          <w:szCs w:val="22"/>
          <w:lang w:eastAsia="ja-JP"/>
        </w:rPr>
        <w:t xml:space="preserve">In at least one symbol out of up to 6 symbols in a special subframe </w:t>
      </w:r>
    </w:p>
    <w:p w14:paraId="011577DD" w14:textId="77777777" w:rsidR="00A90ADE" w:rsidRPr="00A90ADE" w:rsidRDefault="00A90ADE" w:rsidP="0001071A">
      <w:pPr>
        <w:widowControl/>
        <w:numPr>
          <w:ilvl w:val="1"/>
          <w:numId w:val="9"/>
        </w:numPr>
        <w:wordWrap/>
        <w:autoSpaceDE/>
        <w:autoSpaceDN/>
        <w:jc w:val="left"/>
        <w:rPr>
          <w:rFonts w:ascii="Times New Roman"/>
          <w:sz w:val="22"/>
          <w:szCs w:val="22"/>
          <w:lang w:eastAsia="ja-JP"/>
        </w:rPr>
      </w:pPr>
      <w:r w:rsidRPr="00A90ADE">
        <w:rPr>
          <w:rFonts w:ascii="Times New Roman"/>
          <w:sz w:val="22"/>
          <w:szCs w:val="22"/>
          <w:lang w:eastAsia="ja-JP"/>
        </w:rPr>
        <w:t xml:space="preserve">In the last symbol of a UL subframe </w:t>
      </w:r>
    </w:p>
    <w:p w14:paraId="2FA4105C" w14:textId="77777777" w:rsidR="00A90ADE" w:rsidRPr="00A90ADE" w:rsidRDefault="00A90ADE" w:rsidP="0001071A">
      <w:pPr>
        <w:widowControl/>
        <w:numPr>
          <w:ilvl w:val="1"/>
          <w:numId w:val="9"/>
        </w:numPr>
        <w:wordWrap/>
        <w:autoSpaceDE/>
        <w:autoSpaceDN/>
        <w:jc w:val="left"/>
        <w:rPr>
          <w:rFonts w:ascii="Times New Roman"/>
          <w:sz w:val="22"/>
          <w:szCs w:val="22"/>
          <w:lang w:eastAsia="ja-JP"/>
        </w:rPr>
      </w:pPr>
      <w:r w:rsidRPr="00A90ADE">
        <w:rPr>
          <w:rFonts w:ascii="Times New Roman"/>
          <w:sz w:val="22"/>
          <w:szCs w:val="22"/>
          <w:lang w:eastAsia="ja-JP"/>
        </w:rPr>
        <w:t>Note: from UE perspective, there may be impact on SRS transmission opportunities due to switching time depending on RAN4 input</w:t>
      </w:r>
    </w:p>
    <w:p w14:paraId="4414604E" w14:textId="77777777" w:rsidR="00A90ADE" w:rsidRDefault="00A90ADE" w:rsidP="0001071A">
      <w:pPr>
        <w:widowControl/>
        <w:numPr>
          <w:ilvl w:val="0"/>
          <w:numId w:val="9"/>
        </w:numPr>
        <w:wordWrap/>
        <w:autoSpaceDE/>
        <w:autoSpaceDN/>
        <w:jc w:val="left"/>
        <w:rPr>
          <w:rFonts w:ascii="Times New Roman"/>
          <w:sz w:val="22"/>
          <w:szCs w:val="22"/>
          <w:lang w:eastAsia="ja-JP"/>
        </w:rPr>
      </w:pPr>
      <w:r w:rsidRPr="00A90ADE">
        <w:rPr>
          <w:rFonts w:ascii="Times New Roman"/>
          <w:sz w:val="22"/>
          <w:szCs w:val="22"/>
          <w:lang w:eastAsia="ja-JP"/>
        </w:rPr>
        <w:t>FFS whether or not to further allow more symbol positions for SRS transmissions on a switching-to carrier in special subframes, UL subframes and/or after the control region in MBSFN subframes</w:t>
      </w:r>
    </w:p>
    <w:p w14:paraId="77F9B473" w14:textId="77777777" w:rsidR="00C220A2" w:rsidRPr="00C220A2" w:rsidRDefault="00C220A2" w:rsidP="00C220A2">
      <w:pPr>
        <w:rPr>
          <w:rFonts w:ascii="Times New Roman"/>
          <w:sz w:val="22"/>
          <w:szCs w:val="22"/>
          <w:lang w:eastAsia="ja-JP"/>
        </w:rPr>
      </w:pPr>
      <w:r w:rsidRPr="00C220A2">
        <w:rPr>
          <w:rFonts w:ascii="Times New Roman"/>
          <w:sz w:val="22"/>
          <w:szCs w:val="22"/>
          <w:highlight w:val="green"/>
          <w:lang w:eastAsia="ja-JP"/>
        </w:rPr>
        <w:t>Agreements</w:t>
      </w:r>
      <w:r w:rsidRPr="00C220A2">
        <w:rPr>
          <w:rFonts w:ascii="Times New Roman"/>
          <w:sz w:val="22"/>
          <w:szCs w:val="22"/>
          <w:lang w:eastAsia="ja-JP"/>
        </w:rPr>
        <w:t>:</w:t>
      </w:r>
    </w:p>
    <w:p w14:paraId="418C98F0" w14:textId="77777777" w:rsidR="00C220A2" w:rsidRPr="00C220A2" w:rsidRDefault="00C220A2" w:rsidP="00C220A2">
      <w:pPr>
        <w:widowControl/>
        <w:numPr>
          <w:ilvl w:val="0"/>
          <w:numId w:val="12"/>
        </w:numPr>
        <w:wordWrap/>
        <w:autoSpaceDE/>
        <w:autoSpaceDN/>
        <w:jc w:val="left"/>
        <w:rPr>
          <w:rFonts w:ascii="Times New Roman"/>
          <w:sz w:val="22"/>
          <w:szCs w:val="22"/>
          <w:lang w:eastAsia="ja-JP"/>
        </w:rPr>
      </w:pPr>
      <w:r w:rsidRPr="00C220A2">
        <w:rPr>
          <w:rFonts w:ascii="Times New Roman"/>
          <w:sz w:val="22"/>
          <w:szCs w:val="22"/>
          <w:lang w:eastAsia="ja-JP"/>
        </w:rPr>
        <w:t>PC parameters</w:t>
      </w:r>
    </w:p>
    <w:p w14:paraId="49D41504" w14:textId="77777777" w:rsidR="00C220A2" w:rsidRPr="00C220A2" w:rsidRDefault="00C220A2" w:rsidP="00C220A2">
      <w:pPr>
        <w:widowControl/>
        <w:numPr>
          <w:ilvl w:val="1"/>
          <w:numId w:val="12"/>
        </w:numPr>
        <w:wordWrap/>
        <w:autoSpaceDE/>
        <w:autoSpaceDN/>
        <w:jc w:val="left"/>
        <w:rPr>
          <w:rFonts w:ascii="Times New Roman"/>
          <w:sz w:val="22"/>
          <w:szCs w:val="22"/>
          <w:lang w:eastAsia="ja-JP"/>
        </w:rPr>
      </w:pPr>
      <w:r w:rsidRPr="00C220A2">
        <w:rPr>
          <w:rFonts w:ascii="Times New Roman"/>
          <w:sz w:val="22"/>
          <w:szCs w:val="22"/>
          <w:lang w:eastAsia="ja-JP"/>
        </w:rPr>
        <w:t>Configure open loop parameters Po and alpha for SRS-only CC</w:t>
      </w:r>
    </w:p>
    <w:p w14:paraId="68370E85" w14:textId="77777777" w:rsidR="00C220A2" w:rsidRPr="00C220A2" w:rsidRDefault="00C220A2" w:rsidP="00C220A2">
      <w:pPr>
        <w:widowControl/>
        <w:numPr>
          <w:ilvl w:val="1"/>
          <w:numId w:val="12"/>
        </w:numPr>
        <w:wordWrap/>
        <w:autoSpaceDE/>
        <w:autoSpaceDN/>
        <w:jc w:val="left"/>
        <w:rPr>
          <w:rFonts w:ascii="Times New Roman"/>
          <w:sz w:val="22"/>
          <w:szCs w:val="22"/>
          <w:lang w:eastAsia="ja-JP"/>
        </w:rPr>
      </w:pPr>
      <w:r w:rsidRPr="00C220A2">
        <w:rPr>
          <w:rFonts w:ascii="Times New Roman"/>
          <w:sz w:val="22"/>
          <w:szCs w:val="22"/>
          <w:lang w:eastAsia="ja-JP"/>
        </w:rPr>
        <w:t>No need to have P_SRS_offset</w:t>
      </w:r>
    </w:p>
    <w:p w14:paraId="2334FCE1" w14:textId="77777777" w:rsidR="00C220A2" w:rsidRPr="00C220A2" w:rsidRDefault="00C220A2" w:rsidP="00C220A2">
      <w:pPr>
        <w:rPr>
          <w:rFonts w:ascii="Times New Roman"/>
          <w:sz w:val="22"/>
          <w:szCs w:val="22"/>
          <w:lang w:eastAsia="ja-JP"/>
        </w:rPr>
      </w:pPr>
    </w:p>
    <w:p w14:paraId="42D6012E" w14:textId="77777777" w:rsidR="00C220A2" w:rsidRPr="00C220A2" w:rsidRDefault="00C220A2" w:rsidP="00C220A2">
      <w:pPr>
        <w:widowControl/>
        <w:numPr>
          <w:ilvl w:val="0"/>
          <w:numId w:val="12"/>
        </w:numPr>
        <w:wordWrap/>
        <w:autoSpaceDE/>
        <w:autoSpaceDN/>
        <w:jc w:val="left"/>
        <w:rPr>
          <w:rFonts w:ascii="Times New Roman"/>
          <w:sz w:val="22"/>
          <w:szCs w:val="22"/>
          <w:lang w:eastAsia="ja-JP"/>
        </w:rPr>
      </w:pPr>
      <w:r w:rsidRPr="00C220A2">
        <w:rPr>
          <w:rFonts w:ascii="Times New Roman"/>
          <w:sz w:val="22"/>
          <w:szCs w:val="22"/>
          <w:lang w:eastAsia="ja-JP"/>
        </w:rPr>
        <w:t>Down selection from TPC command options:</w:t>
      </w:r>
    </w:p>
    <w:p w14:paraId="26F81974" w14:textId="77777777" w:rsidR="00C220A2" w:rsidRPr="00C220A2" w:rsidRDefault="00C220A2" w:rsidP="00C220A2">
      <w:pPr>
        <w:widowControl/>
        <w:numPr>
          <w:ilvl w:val="1"/>
          <w:numId w:val="12"/>
        </w:numPr>
        <w:wordWrap/>
        <w:autoSpaceDE/>
        <w:autoSpaceDN/>
        <w:jc w:val="left"/>
        <w:rPr>
          <w:rFonts w:ascii="Times New Roman"/>
          <w:sz w:val="22"/>
          <w:szCs w:val="22"/>
          <w:lang w:eastAsia="ja-JP"/>
        </w:rPr>
      </w:pPr>
      <w:r w:rsidRPr="00C220A2">
        <w:rPr>
          <w:rFonts w:ascii="Times New Roman"/>
          <w:sz w:val="22"/>
          <w:szCs w:val="22"/>
          <w:lang w:eastAsia="ja-JP"/>
        </w:rPr>
        <w:t>Option 1: by UL grant DCI 0/4 (with cross-carrier indication)</w:t>
      </w:r>
    </w:p>
    <w:p w14:paraId="16F54585" w14:textId="77777777" w:rsidR="00C220A2" w:rsidRPr="00C220A2" w:rsidRDefault="00C220A2" w:rsidP="00C220A2">
      <w:pPr>
        <w:widowControl/>
        <w:numPr>
          <w:ilvl w:val="1"/>
          <w:numId w:val="12"/>
        </w:numPr>
        <w:wordWrap/>
        <w:autoSpaceDE/>
        <w:autoSpaceDN/>
        <w:jc w:val="left"/>
        <w:rPr>
          <w:rFonts w:ascii="Times New Roman"/>
          <w:sz w:val="22"/>
          <w:szCs w:val="22"/>
          <w:lang w:eastAsia="ja-JP"/>
        </w:rPr>
      </w:pPr>
      <w:r w:rsidRPr="00C220A2">
        <w:rPr>
          <w:rFonts w:ascii="Times New Roman"/>
          <w:sz w:val="22"/>
          <w:szCs w:val="22"/>
          <w:lang w:eastAsia="ja-JP"/>
        </w:rPr>
        <w:t>Option 2: by DL DCI (with cross-carrier indication)</w:t>
      </w:r>
    </w:p>
    <w:p w14:paraId="5A78B2A4" w14:textId="77777777" w:rsidR="00C220A2" w:rsidRPr="00C220A2" w:rsidRDefault="00C220A2" w:rsidP="00C220A2">
      <w:pPr>
        <w:widowControl/>
        <w:numPr>
          <w:ilvl w:val="1"/>
          <w:numId w:val="12"/>
        </w:numPr>
        <w:wordWrap/>
        <w:autoSpaceDE/>
        <w:autoSpaceDN/>
        <w:jc w:val="left"/>
        <w:rPr>
          <w:rFonts w:ascii="Times New Roman"/>
          <w:sz w:val="22"/>
          <w:szCs w:val="22"/>
          <w:lang w:eastAsia="ja-JP"/>
        </w:rPr>
      </w:pPr>
      <w:r w:rsidRPr="00C220A2">
        <w:rPr>
          <w:rFonts w:ascii="Times New Roman"/>
          <w:sz w:val="22"/>
          <w:szCs w:val="22"/>
          <w:lang w:eastAsia="ja-JP"/>
        </w:rPr>
        <w:t>Option 3: by group DCI</w:t>
      </w:r>
    </w:p>
    <w:p w14:paraId="636A27AD" w14:textId="77777777" w:rsidR="00C220A2" w:rsidRPr="00C220A2" w:rsidRDefault="00C220A2" w:rsidP="00C220A2">
      <w:pPr>
        <w:rPr>
          <w:rFonts w:ascii="Times New Roman"/>
          <w:sz w:val="22"/>
          <w:szCs w:val="22"/>
          <w:lang w:eastAsia="ja-JP"/>
        </w:rPr>
      </w:pPr>
    </w:p>
    <w:p w14:paraId="7A80F97A" w14:textId="77777777" w:rsidR="00C220A2" w:rsidRPr="00C220A2" w:rsidRDefault="00C220A2" w:rsidP="00C220A2">
      <w:pPr>
        <w:widowControl/>
        <w:numPr>
          <w:ilvl w:val="1"/>
          <w:numId w:val="12"/>
        </w:numPr>
        <w:wordWrap/>
        <w:autoSpaceDE/>
        <w:autoSpaceDN/>
        <w:jc w:val="left"/>
        <w:rPr>
          <w:rFonts w:ascii="Times New Roman"/>
          <w:sz w:val="22"/>
          <w:szCs w:val="22"/>
          <w:lang w:eastAsia="ja-JP"/>
        </w:rPr>
      </w:pPr>
      <w:r w:rsidRPr="00C220A2">
        <w:rPr>
          <w:rFonts w:ascii="Times New Roman"/>
          <w:sz w:val="22"/>
          <w:szCs w:val="22"/>
          <w:lang w:eastAsia="ja-JP"/>
        </w:rPr>
        <w:t>Adopt Option 3 and only apply to SRS-only CC without PUSCH</w:t>
      </w:r>
    </w:p>
    <w:p w14:paraId="40EFB129" w14:textId="77777777" w:rsidR="00C220A2" w:rsidRPr="00C220A2" w:rsidRDefault="00C220A2" w:rsidP="00C220A2">
      <w:pPr>
        <w:widowControl/>
        <w:numPr>
          <w:ilvl w:val="2"/>
          <w:numId w:val="12"/>
        </w:numPr>
        <w:wordWrap/>
        <w:autoSpaceDE/>
        <w:autoSpaceDN/>
        <w:jc w:val="left"/>
        <w:rPr>
          <w:rFonts w:ascii="Times New Roman"/>
          <w:sz w:val="22"/>
          <w:szCs w:val="22"/>
          <w:lang w:eastAsia="ja-JP"/>
        </w:rPr>
      </w:pPr>
      <w:r w:rsidRPr="00C220A2">
        <w:rPr>
          <w:rFonts w:ascii="Times New Roman"/>
          <w:sz w:val="22"/>
          <w:szCs w:val="22"/>
          <w:lang w:eastAsia="ja-JP"/>
        </w:rPr>
        <w:t>Joint group DCI for triggering and TPC</w:t>
      </w:r>
    </w:p>
    <w:p w14:paraId="466C44D7" w14:textId="77777777" w:rsidR="00C220A2" w:rsidRPr="00C220A2" w:rsidRDefault="00C220A2" w:rsidP="00C220A2">
      <w:pPr>
        <w:widowControl/>
        <w:numPr>
          <w:ilvl w:val="2"/>
          <w:numId w:val="12"/>
        </w:numPr>
        <w:wordWrap/>
        <w:autoSpaceDE/>
        <w:autoSpaceDN/>
        <w:jc w:val="left"/>
        <w:rPr>
          <w:rFonts w:ascii="Times New Roman"/>
          <w:sz w:val="22"/>
          <w:szCs w:val="22"/>
          <w:lang w:eastAsia="ja-JP"/>
        </w:rPr>
      </w:pPr>
      <w:r w:rsidRPr="00C220A2">
        <w:rPr>
          <w:rFonts w:ascii="Times New Roman"/>
          <w:sz w:val="22"/>
          <w:szCs w:val="22"/>
          <w:lang w:eastAsia="ja-JP"/>
        </w:rPr>
        <w:t>FFS: Number of bits for each UE and the meaning for the states of the field</w:t>
      </w:r>
    </w:p>
    <w:p w14:paraId="4299C8DE" w14:textId="77777777" w:rsidR="00C220A2" w:rsidRPr="00C220A2" w:rsidRDefault="00C220A2" w:rsidP="00C220A2">
      <w:pPr>
        <w:widowControl/>
        <w:numPr>
          <w:ilvl w:val="2"/>
          <w:numId w:val="12"/>
        </w:numPr>
        <w:wordWrap/>
        <w:autoSpaceDE/>
        <w:autoSpaceDN/>
        <w:jc w:val="left"/>
        <w:rPr>
          <w:rFonts w:ascii="Times New Roman"/>
          <w:sz w:val="22"/>
          <w:szCs w:val="22"/>
          <w:lang w:eastAsia="ja-JP"/>
        </w:rPr>
      </w:pPr>
      <w:r w:rsidRPr="00C220A2">
        <w:rPr>
          <w:rFonts w:ascii="Times New Roman"/>
          <w:sz w:val="22"/>
          <w:szCs w:val="22"/>
          <w:lang w:eastAsia="ja-JP"/>
        </w:rPr>
        <w:t>Introduce RNTI for the group</w:t>
      </w:r>
    </w:p>
    <w:p w14:paraId="20BBC18B" w14:textId="77777777" w:rsidR="00C220A2" w:rsidRPr="00C220A2" w:rsidRDefault="00C220A2" w:rsidP="00C220A2">
      <w:pPr>
        <w:rPr>
          <w:rFonts w:ascii="Times New Roman"/>
          <w:sz w:val="22"/>
          <w:szCs w:val="22"/>
          <w:lang w:eastAsia="ja-JP"/>
        </w:rPr>
      </w:pPr>
    </w:p>
    <w:p w14:paraId="5DFCC39E" w14:textId="77777777" w:rsidR="00C220A2" w:rsidRPr="00C220A2" w:rsidRDefault="00C220A2" w:rsidP="00C220A2">
      <w:pPr>
        <w:widowControl/>
        <w:numPr>
          <w:ilvl w:val="0"/>
          <w:numId w:val="12"/>
        </w:numPr>
        <w:wordWrap/>
        <w:autoSpaceDE/>
        <w:autoSpaceDN/>
        <w:jc w:val="left"/>
        <w:rPr>
          <w:rFonts w:ascii="Times New Roman"/>
          <w:sz w:val="22"/>
          <w:szCs w:val="22"/>
          <w:lang w:eastAsia="ja-JP"/>
        </w:rPr>
      </w:pPr>
      <w:r w:rsidRPr="00C220A2">
        <w:rPr>
          <w:rFonts w:ascii="Times New Roman"/>
          <w:sz w:val="22"/>
          <w:szCs w:val="22"/>
          <w:lang w:eastAsia="ja-JP"/>
        </w:rPr>
        <w:t xml:space="preserve">Support 2 types of PHR as in Rel-13 </w:t>
      </w:r>
    </w:p>
    <w:p w14:paraId="44E9613C" w14:textId="77777777" w:rsidR="00C220A2" w:rsidRPr="00C220A2" w:rsidRDefault="00C220A2" w:rsidP="00C220A2">
      <w:pPr>
        <w:widowControl/>
        <w:numPr>
          <w:ilvl w:val="1"/>
          <w:numId w:val="12"/>
        </w:numPr>
        <w:wordWrap/>
        <w:autoSpaceDE/>
        <w:autoSpaceDN/>
        <w:jc w:val="left"/>
        <w:rPr>
          <w:rFonts w:ascii="Times New Roman"/>
          <w:sz w:val="22"/>
          <w:szCs w:val="22"/>
          <w:lang w:eastAsia="ja-JP"/>
        </w:rPr>
      </w:pPr>
      <w:r w:rsidRPr="00C220A2">
        <w:rPr>
          <w:rFonts w:ascii="Times New Roman"/>
          <w:sz w:val="22"/>
          <w:szCs w:val="22"/>
          <w:lang w:eastAsia="ja-JP"/>
        </w:rPr>
        <w:t>Details FFS</w:t>
      </w:r>
    </w:p>
    <w:p w14:paraId="484416A9" w14:textId="77777777" w:rsidR="00C220A2" w:rsidRPr="00C220A2" w:rsidRDefault="00C220A2" w:rsidP="00C220A2">
      <w:pPr>
        <w:widowControl/>
        <w:numPr>
          <w:ilvl w:val="0"/>
          <w:numId w:val="12"/>
        </w:numPr>
        <w:wordWrap/>
        <w:autoSpaceDE/>
        <w:autoSpaceDN/>
        <w:jc w:val="left"/>
        <w:rPr>
          <w:rFonts w:ascii="Times New Roman"/>
          <w:sz w:val="22"/>
          <w:szCs w:val="22"/>
          <w:lang w:eastAsia="ja-JP"/>
        </w:rPr>
      </w:pPr>
      <w:r w:rsidRPr="00C220A2">
        <w:rPr>
          <w:rFonts w:ascii="Times New Roman"/>
          <w:sz w:val="22"/>
          <w:szCs w:val="22"/>
          <w:lang w:eastAsia="ja-JP"/>
        </w:rPr>
        <w:lastRenderedPageBreak/>
        <w:t>Dropping/power scaling rules as in Rel-13</w:t>
      </w:r>
    </w:p>
    <w:p w14:paraId="6EC043CE" w14:textId="77777777" w:rsidR="00C220A2" w:rsidRPr="00A90ADE" w:rsidRDefault="00C220A2" w:rsidP="00C220A2">
      <w:pPr>
        <w:widowControl/>
        <w:wordWrap/>
        <w:autoSpaceDE/>
        <w:autoSpaceDN/>
        <w:jc w:val="left"/>
        <w:rPr>
          <w:rFonts w:ascii="Times New Roman"/>
          <w:sz w:val="22"/>
          <w:szCs w:val="22"/>
          <w:lang w:eastAsia="ja-JP"/>
        </w:rPr>
      </w:pPr>
    </w:p>
    <w:p w14:paraId="5C204B3E" w14:textId="77777777" w:rsidR="00502895" w:rsidRPr="00A90ADE" w:rsidRDefault="00502895" w:rsidP="00111B9A">
      <w:pPr>
        <w:overflowPunct w:val="0"/>
        <w:adjustRightInd w:val="0"/>
        <w:spacing w:after="120"/>
        <w:contextualSpacing/>
        <w:textAlignment w:val="baseline"/>
        <w:rPr>
          <w:rFonts w:ascii="Times New Roman"/>
          <w:snapToGrid w:val="0"/>
          <w:kern w:val="0"/>
          <w:sz w:val="22"/>
          <w:szCs w:val="22"/>
        </w:rPr>
      </w:pPr>
    </w:p>
    <w:p w14:paraId="4AF8E9B7" w14:textId="3C3A470B" w:rsidR="00111B9A" w:rsidRDefault="00C412B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contribution we present our views on the general operation of SRS </w:t>
      </w:r>
      <w:r w:rsidR="00502895">
        <w:rPr>
          <w:rFonts w:ascii="Times New Roman"/>
          <w:snapToGrid w:val="0"/>
          <w:kern w:val="0"/>
          <w:sz w:val="22"/>
          <w:szCs w:val="22"/>
          <w:lang w:val="en-GB"/>
        </w:rPr>
        <w:t>transmission over TDD CCs without PUSCH.</w:t>
      </w:r>
    </w:p>
    <w:p w14:paraId="7DE02163" w14:textId="77777777" w:rsidR="00DE2B48" w:rsidRPr="00111B9A" w:rsidRDefault="00DE2B48" w:rsidP="00111B9A">
      <w:pPr>
        <w:overflowPunct w:val="0"/>
        <w:adjustRightInd w:val="0"/>
        <w:spacing w:after="120"/>
        <w:contextualSpacing/>
        <w:textAlignment w:val="baseline"/>
        <w:rPr>
          <w:rFonts w:ascii="Times New Roman"/>
          <w:snapToGrid w:val="0"/>
          <w:kern w:val="0"/>
          <w:sz w:val="22"/>
          <w:szCs w:val="22"/>
          <w:lang w:val="en-GB"/>
        </w:rPr>
      </w:pPr>
    </w:p>
    <w:bookmarkEnd w:id="0"/>
    <w:bookmarkEnd w:id="1"/>
    <w:p w14:paraId="38DA126B" w14:textId="4DCE69FB" w:rsidR="006E3DE5" w:rsidRDefault="006E3DE5" w:rsidP="006E3DE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Impact of switching time</w:t>
      </w:r>
    </w:p>
    <w:p w14:paraId="27671695" w14:textId="192563AC" w:rsidR="006E3DE5" w:rsidRPr="006E3DE5" w:rsidRDefault="00145211" w:rsidP="006E3DE5">
      <w:pPr>
        <w:pStyle w:val="LGTdoc1"/>
        <w:spacing w:beforeLines="0" w:before="120" w:after="220" w:afterAutospacing="0"/>
        <w:rPr>
          <w:rFonts w:ascii="Arial" w:hAnsi="Arial" w:cs="Arial"/>
          <w:lang w:val="en-US"/>
        </w:rPr>
      </w:pPr>
      <w:r>
        <w:rPr>
          <w:b w:val="0"/>
          <w:sz w:val="22"/>
          <w:szCs w:val="22"/>
        </w:rPr>
        <w:t>In cases where there is a large number of DL CC configured, it may be useful for the eNB to use more than one symbol for SRS transmission in a given subframe. This can be performed in UpPTS (especially for 6-symbol UpPTS) following current specification, but multiple SRS transmissions in regular uplink subframes may also be useful. For example, if the UE needs to sound 3</w:t>
      </w:r>
      <w:r w:rsidR="00641AE7">
        <w:rPr>
          <w:b w:val="0"/>
          <w:sz w:val="22"/>
          <w:szCs w:val="22"/>
        </w:rPr>
        <w:t xml:space="preserve"> </w:t>
      </w:r>
      <w:r>
        <w:rPr>
          <w:b w:val="0"/>
          <w:sz w:val="22"/>
          <w:szCs w:val="22"/>
        </w:rPr>
        <w:t>CC</w:t>
      </w:r>
      <w:r w:rsidR="00641AE7">
        <w:rPr>
          <w:b w:val="0"/>
          <w:sz w:val="22"/>
          <w:szCs w:val="22"/>
        </w:rPr>
        <w:t>s</w:t>
      </w:r>
      <w:r>
        <w:rPr>
          <w:b w:val="0"/>
          <w:sz w:val="22"/>
          <w:szCs w:val="22"/>
        </w:rPr>
        <w:t xml:space="preserve"> and the switch time is 1 symbol, it will take 3 subframes for the UE to sound the 3</w:t>
      </w:r>
      <w:r w:rsidR="00641AE7">
        <w:rPr>
          <w:b w:val="0"/>
          <w:sz w:val="22"/>
          <w:szCs w:val="22"/>
        </w:rPr>
        <w:t xml:space="preserve"> </w:t>
      </w:r>
      <w:r>
        <w:rPr>
          <w:b w:val="0"/>
          <w:sz w:val="22"/>
          <w:szCs w:val="22"/>
        </w:rPr>
        <w:t>CC</w:t>
      </w:r>
      <w:r w:rsidR="00641AE7">
        <w:rPr>
          <w:b w:val="0"/>
          <w:sz w:val="22"/>
          <w:szCs w:val="22"/>
        </w:rPr>
        <w:t>s</w:t>
      </w:r>
      <w:r>
        <w:rPr>
          <w:b w:val="0"/>
          <w:sz w:val="22"/>
          <w:szCs w:val="22"/>
        </w:rPr>
        <w:t xml:space="preserve">, and 6 additional symbols would be lost due to retuning (total of 9 symbol interruption: 3 for SRS transmission + 6 for retuning). If </w:t>
      </w:r>
      <w:r w:rsidR="00C220A2">
        <w:rPr>
          <w:b w:val="0"/>
          <w:sz w:val="22"/>
          <w:szCs w:val="22"/>
        </w:rPr>
        <w:t xml:space="preserve">multiple </w:t>
      </w:r>
      <w:r>
        <w:rPr>
          <w:b w:val="0"/>
          <w:sz w:val="22"/>
          <w:szCs w:val="22"/>
        </w:rPr>
        <w:t xml:space="preserve">SRS </w:t>
      </w:r>
      <w:r w:rsidR="00C220A2">
        <w:rPr>
          <w:b w:val="0"/>
          <w:sz w:val="22"/>
          <w:szCs w:val="22"/>
        </w:rPr>
        <w:t>transmissions in UpPTS</w:t>
      </w:r>
      <w:r>
        <w:rPr>
          <w:b w:val="0"/>
          <w:sz w:val="22"/>
          <w:szCs w:val="22"/>
        </w:rPr>
        <w:t xml:space="preserve"> are supported (e.g. as shown in Figure 1), the total interruption time is only </w:t>
      </w:r>
      <w:r w:rsidR="00DE2B48">
        <w:rPr>
          <w:b w:val="0"/>
          <w:sz w:val="22"/>
          <w:szCs w:val="22"/>
        </w:rPr>
        <w:t>7</w:t>
      </w:r>
      <w:r>
        <w:rPr>
          <w:b w:val="0"/>
          <w:sz w:val="22"/>
          <w:szCs w:val="22"/>
        </w:rPr>
        <w:t xml:space="preserve"> symbols.</w:t>
      </w:r>
    </w:p>
    <w:p w14:paraId="1C33F408" w14:textId="0A0AC900" w:rsidR="00145211" w:rsidRDefault="00C220A2" w:rsidP="00145211">
      <w:pPr>
        <w:pStyle w:val="LGTdoc1"/>
        <w:keepNext/>
        <w:spacing w:beforeLines="0" w:before="120" w:after="220" w:afterAutospacing="0"/>
        <w:jc w:val="center"/>
      </w:pPr>
      <w:r w:rsidRPr="00145211">
        <w:rPr>
          <w:b w:val="0"/>
          <w:sz w:val="22"/>
          <w:szCs w:val="22"/>
          <w:lang w:val="en-US"/>
        </w:rPr>
        <w:object w:dxaOrig="6461" w:dyaOrig="6262" w14:anchorId="09066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pt;height:282.65pt" o:ole="">
            <v:imagedata r:id="rId14" o:title=""/>
          </v:shape>
          <o:OLEObject Type="Embed" ProgID="Visio.Drawing.11" ShapeID="_x0000_i1025" DrawAspect="Content" ObjectID="_1536760528" r:id="rId15"/>
        </w:object>
      </w:r>
    </w:p>
    <w:p w14:paraId="62F949A7" w14:textId="331DA791" w:rsidR="006674CC" w:rsidRDefault="00145211" w:rsidP="00145211">
      <w:pPr>
        <w:pStyle w:val="Caption"/>
        <w:jc w:val="center"/>
      </w:pPr>
      <w:r>
        <w:t xml:space="preserve">Figure </w:t>
      </w:r>
      <w:r>
        <w:fldChar w:fldCharType="begin"/>
      </w:r>
      <w:r>
        <w:instrText xml:space="preserve"> SEQ Figure \* ARABIC </w:instrText>
      </w:r>
      <w:r>
        <w:fldChar w:fldCharType="separate"/>
      </w:r>
      <w:r w:rsidR="00DC33E6">
        <w:rPr>
          <w:noProof/>
        </w:rPr>
        <w:t>1</w:t>
      </w:r>
      <w:r>
        <w:fldChar w:fldCharType="end"/>
      </w:r>
      <w:r>
        <w:t xml:space="preserve"> Multiple SRS transmission over </w:t>
      </w:r>
      <w:r w:rsidR="00C220A2">
        <w:t>6 symbol UpPTS</w:t>
      </w:r>
      <w:r>
        <w:t>. The orange UE needs one symbol to retune between two carriers. The eNB can stagger multiple UE to maximize the resource usage. Example with 1 symbol retuning.</w:t>
      </w:r>
    </w:p>
    <w:p w14:paraId="114C0611" w14:textId="77777777" w:rsidR="00145211" w:rsidRDefault="00145211" w:rsidP="00145211">
      <w:pPr>
        <w:rPr>
          <w:lang w:val="en-GB" w:eastAsia="en-US"/>
        </w:rPr>
      </w:pPr>
    </w:p>
    <w:p w14:paraId="02D4EC8A" w14:textId="13B22E0F" w:rsidR="00145211" w:rsidRDefault="00145211" w:rsidP="00145211">
      <w:pPr>
        <w:rPr>
          <w:rFonts w:ascii="Times New Roman"/>
          <w:snapToGrid w:val="0"/>
          <w:kern w:val="0"/>
          <w:sz w:val="22"/>
          <w:szCs w:val="22"/>
          <w:lang w:val="en-GB"/>
        </w:rPr>
      </w:pPr>
      <w:r w:rsidRPr="00145211">
        <w:rPr>
          <w:rFonts w:ascii="Times New Roman"/>
          <w:snapToGrid w:val="0"/>
          <w:kern w:val="0"/>
          <w:sz w:val="22"/>
          <w:szCs w:val="22"/>
          <w:lang w:val="en-GB"/>
        </w:rPr>
        <w:t xml:space="preserve">The </w:t>
      </w:r>
      <w:r w:rsidR="00EC2368">
        <w:rPr>
          <w:rFonts w:ascii="Times New Roman"/>
          <w:snapToGrid w:val="0"/>
          <w:kern w:val="0"/>
          <w:sz w:val="22"/>
          <w:szCs w:val="22"/>
          <w:lang w:val="en-GB"/>
        </w:rPr>
        <w:t>UpPTS with multiple SRS transmission</w:t>
      </w:r>
      <w:r>
        <w:rPr>
          <w:rFonts w:ascii="Times New Roman"/>
          <w:snapToGrid w:val="0"/>
          <w:kern w:val="0"/>
          <w:sz w:val="22"/>
          <w:szCs w:val="22"/>
          <w:lang w:val="en-GB"/>
        </w:rPr>
        <w:t xml:space="preserve"> can also be </w:t>
      </w:r>
      <w:r w:rsidR="00961C79">
        <w:rPr>
          <w:rFonts w:ascii="Times New Roman"/>
          <w:snapToGrid w:val="0"/>
          <w:kern w:val="0"/>
          <w:sz w:val="22"/>
          <w:szCs w:val="22"/>
          <w:lang w:val="en-GB"/>
        </w:rPr>
        <w:t>exploited</w:t>
      </w:r>
      <w:r>
        <w:rPr>
          <w:rFonts w:ascii="Times New Roman"/>
          <w:snapToGrid w:val="0"/>
          <w:kern w:val="0"/>
          <w:sz w:val="22"/>
          <w:szCs w:val="22"/>
          <w:lang w:val="en-GB"/>
        </w:rPr>
        <w:t xml:space="preserve"> to sound multiple subbands of a given CC, which may be useful for power limited UEs that are not able to sound the entire bandwidth in a single SC-FDMA symbol. For a case of 3 subbands, for example, the support of SRS subframes decreases the total interruption time from 9 symbols to 5 symbols (3 symbols for SRS transmission, and 2 symbols for retuning). In Figure 2 we show an example of multiple subband sounding in a single subframe</w:t>
      </w:r>
      <w:r w:rsidR="00961C79">
        <w:rPr>
          <w:rFonts w:ascii="Times New Roman"/>
          <w:snapToGrid w:val="0"/>
          <w:kern w:val="0"/>
          <w:sz w:val="22"/>
          <w:szCs w:val="22"/>
          <w:lang w:val="en-GB"/>
        </w:rPr>
        <w:t>.</w:t>
      </w:r>
      <w:r w:rsidR="00EC2368">
        <w:rPr>
          <w:rFonts w:ascii="Times New Roman"/>
          <w:snapToGrid w:val="0"/>
          <w:kern w:val="0"/>
          <w:sz w:val="22"/>
          <w:szCs w:val="22"/>
          <w:lang w:val="en-GB"/>
        </w:rPr>
        <w:t xml:space="preserve"> This subframe can be UpPTS or an UL subframe dedicated to the transmission of SRS.</w:t>
      </w:r>
    </w:p>
    <w:p w14:paraId="6035E703" w14:textId="7684408F" w:rsidR="00145211" w:rsidRDefault="00C220A2" w:rsidP="00145211">
      <w:pPr>
        <w:keepNext/>
        <w:jc w:val="center"/>
      </w:pPr>
      <w:r w:rsidRPr="00145211">
        <w:rPr>
          <w:rFonts w:ascii="Times New Roman"/>
          <w:snapToGrid w:val="0"/>
          <w:kern w:val="0"/>
          <w:sz w:val="22"/>
          <w:szCs w:val="22"/>
        </w:rPr>
        <w:object w:dxaOrig="6699" w:dyaOrig="5042" w14:anchorId="6A2A4F69">
          <v:shape id="_x0000_i1026" type="#_x0000_t75" style="width:251.45pt;height:189.15pt" o:ole="">
            <v:imagedata r:id="rId16" o:title=""/>
          </v:shape>
          <o:OLEObject Type="Embed" ProgID="Visio.Drawing.11" ShapeID="_x0000_i1026" DrawAspect="Content" ObjectID="_1536760529" r:id="rId17"/>
        </w:object>
      </w:r>
    </w:p>
    <w:p w14:paraId="6F3EF8A3" w14:textId="03CE0231" w:rsidR="00145211" w:rsidRDefault="00145211" w:rsidP="00145211">
      <w:pPr>
        <w:pStyle w:val="Caption"/>
        <w:jc w:val="center"/>
        <w:rPr>
          <w:snapToGrid w:val="0"/>
          <w:sz w:val="22"/>
          <w:szCs w:val="22"/>
        </w:rPr>
      </w:pPr>
      <w:r>
        <w:t xml:space="preserve">Figure </w:t>
      </w:r>
      <w:r>
        <w:fldChar w:fldCharType="begin"/>
      </w:r>
      <w:r>
        <w:instrText xml:space="preserve"> SEQ Figure \* ARABIC </w:instrText>
      </w:r>
      <w:r>
        <w:fldChar w:fldCharType="separate"/>
      </w:r>
      <w:r w:rsidR="00DC33E6">
        <w:rPr>
          <w:noProof/>
        </w:rPr>
        <w:t>2</w:t>
      </w:r>
      <w:r>
        <w:fldChar w:fldCharType="end"/>
      </w:r>
      <w:r>
        <w:t xml:space="preserve"> Multiple SRS transmission over the same CC in different subbands</w:t>
      </w:r>
      <w:r w:rsidR="00C220A2">
        <w:t>in UpPTS</w:t>
      </w:r>
      <w:r>
        <w:t xml:space="preserve">. </w:t>
      </w:r>
      <w:r w:rsidR="00512D41">
        <w:t xml:space="preserve">In this case there is no switching </w:t>
      </w:r>
      <w:r w:rsidR="00DE2B48">
        <w:t>time required.</w:t>
      </w:r>
    </w:p>
    <w:p w14:paraId="526D2312" w14:textId="7E409AB1" w:rsidR="00145211" w:rsidRPr="00145211" w:rsidRDefault="00EC2368" w:rsidP="00EC2368">
      <w:pPr>
        <w:pStyle w:val="LGTdoc1"/>
        <w:spacing w:beforeLines="0" w:before="120" w:after="220" w:afterAutospacing="0"/>
        <w:rPr>
          <w:sz w:val="22"/>
          <w:szCs w:val="22"/>
        </w:rPr>
      </w:pPr>
      <w:r w:rsidRPr="002C3E80">
        <w:rPr>
          <w:sz w:val="22"/>
          <w:szCs w:val="22"/>
          <w:u w:val="single"/>
        </w:rPr>
        <w:t>Proposal</w:t>
      </w:r>
      <w:r>
        <w:rPr>
          <w:sz w:val="22"/>
          <w:szCs w:val="22"/>
          <w:u w:val="single"/>
        </w:rPr>
        <w:t xml:space="preserve"> </w:t>
      </w:r>
      <w:r w:rsidR="00C220A2">
        <w:rPr>
          <w:sz w:val="22"/>
          <w:szCs w:val="22"/>
          <w:u w:val="single"/>
        </w:rPr>
        <w:t>1</w:t>
      </w:r>
      <w:r w:rsidRPr="002C3E80">
        <w:rPr>
          <w:sz w:val="22"/>
          <w:szCs w:val="22"/>
          <w:u w:val="single"/>
        </w:rPr>
        <w:t>:</w:t>
      </w:r>
      <w:r>
        <w:rPr>
          <w:sz w:val="22"/>
          <w:szCs w:val="22"/>
        </w:rPr>
        <w:t xml:space="preserve"> </w:t>
      </w:r>
      <w:r w:rsidR="00A17138">
        <w:rPr>
          <w:sz w:val="22"/>
          <w:szCs w:val="22"/>
        </w:rPr>
        <w:t>C</w:t>
      </w:r>
      <w:r>
        <w:rPr>
          <w:sz w:val="22"/>
          <w:szCs w:val="22"/>
        </w:rPr>
        <w:t>onsider enabling the transmission of multiple SRS in the same subframe</w:t>
      </w:r>
      <w:r w:rsidR="00C220A2">
        <w:rPr>
          <w:sz w:val="22"/>
          <w:szCs w:val="22"/>
        </w:rPr>
        <w:t xml:space="preserve"> for UpPTS</w:t>
      </w:r>
      <w:r>
        <w:rPr>
          <w:sz w:val="22"/>
          <w:szCs w:val="22"/>
        </w:rPr>
        <w:t>.</w:t>
      </w:r>
    </w:p>
    <w:p w14:paraId="1F383ECB" w14:textId="480F692F" w:rsidR="00145211" w:rsidRDefault="00EC2368" w:rsidP="00597774">
      <w:pPr>
        <w:pStyle w:val="LGTdoc1"/>
        <w:spacing w:beforeLines="0" w:before="120" w:after="220" w:afterAutospacing="0"/>
        <w:rPr>
          <w:b w:val="0"/>
          <w:sz w:val="22"/>
          <w:szCs w:val="22"/>
        </w:rPr>
      </w:pPr>
      <w:r>
        <w:rPr>
          <w:b w:val="0"/>
          <w:sz w:val="22"/>
          <w:szCs w:val="22"/>
        </w:rPr>
        <w:t xml:space="preserve">For the case of back-to-back transmission of SRS (as in Figure 2) some power adjustment may be needed between two SRS transmissions. This power adjustment can be performed to correct the loss introduced by frequency selective components (e.g. duplexor, filters). As in current specification, </w:t>
      </w:r>
      <w:r w:rsidR="00A17138">
        <w:rPr>
          <w:b w:val="0"/>
          <w:sz w:val="22"/>
          <w:szCs w:val="22"/>
        </w:rPr>
        <w:t>the power settlement requirements should take into account this, and only part of the SRS may be transmitted at full power.</w:t>
      </w:r>
    </w:p>
    <w:p w14:paraId="3E24AB34" w14:textId="45553BCD" w:rsidR="00EC2368" w:rsidRPr="00EC2368" w:rsidRDefault="00EC2368" w:rsidP="00597774">
      <w:pPr>
        <w:pStyle w:val="LGTdoc1"/>
        <w:spacing w:beforeLines="0" w:before="120" w:after="220" w:afterAutospacing="0"/>
        <w:rPr>
          <w:sz w:val="22"/>
          <w:szCs w:val="22"/>
        </w:rPr>
      </w:pPr>
      <w:r w:rsidRPr="00EC2368">
        <w:rPr>
          <w:sz w:val="22"/>
          <w:szCs w:val="22"/>
          <w:u w:val="single"/>
        </w:rPr>
        <w:t>Observation 1</w:t>
      </w:r>
      <w:r>
        <w:rPr>
          <w:sz w:val="22"/>
          <w:szCs w:val="22"/>
          <w:u w:val="single"/>
        </w:rPr>
        <w:t xml:space="preserve">: </w:t>
      </w:r>
      <w:r>
        <w:rPr>
          <w:sz w:val="22"/>
          <w:szCs w:val="22"/>
        </w:rPr>
        <w:t xml:space="preserve">If SRS transmission in contiguous </w:t>
      </w:r>
      <w:r w:rsidR="00C220A2">
        <w:rPr>
          <w:sz w:val="22"/>
          <w:szCs w:val="22"/>
        </w:rPr>
        <w:t>symbols</w:t>
      </w:r>
      <w:r>
        <w:rPr>
          <w:sz w:val="22"/>
          <w:szCs w:val="22"/>
        </w:rPr>
        <w:t xml:space="preserve"> is supported, power adjustment may be needed. </w:t>
      </w:r>
      <w:r w:rsidR="00A17138">
        <w:rPr>
          <w:sz w:val="22"/>
          <w:szCs w:val="22"/>
        </w:rPr>
        <w:t>The power settlement requirements should take this into account.</w:t>
      </w:r>
    </w:p>
    <w:p w14:paraId="491FC305" w14:textId="77777777" w:rsidR="00512D41" w:rsidRPr="00512D41" w:rsidRDefault="00512D41" w:rsidP="00512D41">
      <w:pPr>
        <w:pStyle w:val="LGTdoc1"/>
        <w:spacing w:beforeLines="0" w:before="120" w:after="220" w:afterAutospacing="0"/>
        <w:rPr>
          <w:sz w:val="22"/>
          <w:szCs w:val="22"/>
        </w:rPr>
      </w:pPr>
    </w:p>
    <w:p w14:paraId="0936AAC0" w14:textId="70AC5995" w:rsidR="00512D41" w:rsidRDefault="00512D41" w:rsidP="00512D4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Power headroom report</w:t>
      </w:r>
    </w:p>
    <w:p w14:paraId="22DCBC75" w14:textId="74465348" w:rsidR="00512D41" w:rsidRDefault="00512D41" w:rsidP="00512D41">
      <w:pPr>
        <w:pStyle w:val="LGTdoc1"/>
        <w:spacing w:beforeLines="0" w:before="120" w:after="220" w:afterAutospacing="0"/>
        <w:rPr>
          <w:b w:val="0"/>
          <w:sz w:val="22"/>
          <w:szCs w:val="22"/>
        </w:rPr>
      </w:pPr>
      <w:r>
        <w:rPr>
          <w:b w:val="0"/>
          <w:sz w:val="22"/>
          <w:szCs w:val="22"/>
        </w:rPr>
        <w:t>Similar to other CA configurations, PHR should be supported for SRS CCs. This could be exploited by the eNB when scheduling in multiple CC simultaneously. If the eNB is not aware of the power headroom, then the UE may drop transmission due to power limitation.</w:t>
      </w:r>
      <w:r w:rsidR="00371822">
        <w:rPr>
          <w:b w:val="0"/>
          <w:sz w:val="22"/>
          <w:szCs w:val="22"/>
        </w:rPr>
        <w:t xml:space="preserve"> The PHR would be computed as in cases where PHR is due but there is no PUSCH in a subframe, i.e., by using reference PUSCH</w:t>
      </w:r>
    </w:p>
    <w:p w14:paraId="60A5B679" w14:textId="7F04D582" w:rsidR="00512D41" w:rsidRDefault="00512D41" w:rsidP="00512D41">
      <w:pPr>
        <w:pStyle w:val="LGTdoc1"/>
        <w:spacing w:beforeLines="0" w:before="120" w:after="220" w:afterAutospacing="0"/>
        <w:rPr>
          <w:sz w:val="22"/>
          <w:szCs w:val="22"/>
        </w:rPr>
      </w:pPr>
      <w:r w:rsidRPr="002C3E80">
        <w:rPr>
          <w:sz w:val="22"/>
          <w:szCs w:val="22"/>
          <w:u w:val="single"/>
        </w:rPr>
        <w:t xml:space="preserve">Proposal </w:t>
      </w:r>
      <w:r w:rsidR="00C220A2">
        <w:rPr>
          <w:sz w:val="22"/>
          <w:szCs w:val="22"/>
          <w:u w:val="single"/>
        </w:rPr>
        <w:t>2</w:t>
      </w:r>
      <w:r w:rsidRPr="002C3E80">
        <w:rPr>
          <w:sz w:val="22"/>
          <w:szCs w:val="22"/>
          <w:u w:val="single"/>
        </w:rPr>
        <w:t>:</w:t>
      </w:r>
      <w:r>
        <w:rPr>
          <w:sz w:val="22"/>
          <w:szCs w:val="22"/>
        </w:rPr>
        <w:t xml:space="preserve"> PHR </w:t>
      </w:r>
      <w:r w:rsidR="00371822">
        <w:rPr>
          <w:sz w:val="22"/>
          <w:szCs w:val="22"/>
        </w:rPr>
        <w:t xml:space="preserve">is calculated by assuming reference PUSCH transmission in a TDD CC without PUSCH </w:t>
      </w:r>
      <w:r w:rsidR="00471B36">
        <w:rPr>
          <w:sz w:val="22"/>
          <w:szCs w:val="22"/>
        </w:rPr>
        <w:t>transmission</w:t>
      </w:r>
    </w:p>
    <w:p w14:paraId="0CA0922D" w14:textId="77777777" w:rsidR="00512D41" w:rsidRDefault="00512D41" w:rsidP="00512D41">
      <w:pPr>
        <w:pStyle w:val="LGTdoc1"/>
        <w:spacing w:beforeLines="0" w:before="120" w:after="220" w:afterAutospacing="0"/>
        <w:rPr>
          <w:rFonts w:ascii="Arial" w:hAnsi="Arial" w:cs="Arial"/>
        </w:rPr>
      </w:pPr>
    </w:p>
    <w:p w14:paraId="0400E041" w14:textId="29434596" w:rsidR="00EC2368" w:rsidRDefault="00EC2368" w:rsidP="00EC2368">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Impact in downlink reception</w:t>
      </w:r>
    </w:p>
    <w:p w14:paraId="47BA8313" w14:textId="1A6C087C" w:rsidR="00EC2368" w:rsidRDefault="00A17138" w:rsidP="00512D41">
      <w:pPr>
        <w:pStyle w:val="LGTdoc1"/>
        <w:spacing w:beforeLines="0" w:before="120" w:after="220" w:afterAutospacing="0"/>
        <w:rPr>
          <w:b w:val="0"/>
          <w:sz w:val="22"/>
          <w:szCs w:val="22"/>
        </w:rPr>
      </w:pPr>
      <w:r w:rsidRPr="00A17138">
        <w:rPr>
          <w:b w:val="0"/>
          <w:sz w:val="22"/>
          <w:szCs w:val="22"/>
        </w:rPr>
        <w:t xml:space="preserve">In </w:t>
      </w:r>
      <w:r>
        <w:rPr>
          <w:b w:val="0"/>
          <w:sz w:val="22"/>
          <w:szCs w:val="22"/>
        </w:rPr>
        <w:t xml:space="preserve">[2] an LS was sent to RAN4 regarding switching time and impact on downlink reception. In [3], RAN4 replied that they are still working to find a good description on this issue. In general, we can assume that the impact on downlink reception </w:t>
      </w:r>
      <w:r w:rsidR="00DC33E6">
        <w:rPr>
          <w:b w:val="0"/>
          <w:sz w:val="22"/>
          <w:szCs w:val="22"/>
        </w:rPr>
        <w:t>may depend on the UE implementation, more precisely on the capability of routing the signal from one LO to different uplink chains, or on whether the UE uses a single LO for UL and DL or different Los.</w:t>
      </w:r>
    </w:p>
    <w:p w14:paraId="3D8E4FEB" w14:textId="3743A9B1" w:rsidR="00DC33E6" w:rsidRDefault="00DC33E6" w:rsidP="00512D41">
      <w:pPr>
        <w:pStyle w:val="LGTdoc1"/>
        <w:spacing w:beforeLines="0" w:before="120" w:after="220" w:afterAutospacing="0"/>
        <w:rPr>
          <w:sz w:val="22"/>
          <w:szCs w:val="22"/>
        </w:rPr>
      </w:pPr>
      <w:r>
        <w:rPr>
          <w:sz w:val="22"/>
          <w:szCs w:val="22"/>
          <w:u w:val="single"/>
        </w:rPr>
        <w:t xml:space="preserve">Observation </w:t>
      </w:r>
      <w:r w:rsidR="00371822">
        <w:rPr>
          <w:sz w:val="22"/>
          <w:szCs w:val="22"/>
          <w:u w:val="single"/>
        </w:rPr>
        <w:t>2</w:t>
      </w:r>
      <w:r>
        <w:rPr>
          <w:sz w:val="22"/>
          <w:szCs w:val="22"/>
          <w:u w:val="single"/>
        </w:rPr>
        <w:t xml:space="preserve">: </w:t>
      </w:r>
      <w:r>
        <w:rPr>
          <w:sz w:val="22"/>
          <w:szCs w:val="22"/>
        </w:rPr>
        <w:t>The impact of SRS switching on downlink reception may depend on the UE implementation.</w:t>
      </w:r>
    </w:p>
    <w:p w14:paraId="7E115265" w14:textId="629DC487" w:rsidR="00DC33E6" w:rsidRDefault="00DC33E6" w:rsidP="00512D41">
      <w:pPr>
        <w:pStyle w:val="LGTdoc1"/>
        <w:spacing w:beforeLines="0" w:before="120" w:after="220" w:afterAutospacing="0"/>
        <w:rPr>
          <w:b w:val="0"/>
          <w:sz w:val="22"/>
          <w:szCs w:val="22"/>
        </w:rPr>
      </w:pPr>
      <w:r w:rsidRPr="00DC33E6">
        <w:rPr>
          <w:b w:val="0"/>
          <w:sz w:val="22"/>
          <w:szCs w:val="22"/>
        </w:rPr>
        <w:t xml:space="preserve">If </w:t>
      </w:r>
      <w:r>
        <w:rPr>
          <w:b w:val="0"/>
          <w:sz w:val="22"/>
          <w:szCs w:val="22"/>
        </w:rPr>
        <w:t>downlink is impacted, the subframes that are impacted can be of two types (See Figure 3)</w:t>
      </w:r>
    </w:p>
    <w:p w14:paraId="227E5737" w14:textId="68F346EF" w:rsidR="00DC33E6" w:rsidRDefault="00DC33E6" w:rsidP="0001071A">
      <w:pPr>
        <w:pStyle w:val="LGTdoc1"/>
        <w:numPr>
          <w:ilvl w:val="0"/>
          <w:numId w:val="10"/>
        </w:numPr>
        <w:spacing w:beforeLines="0" w:before="120" w:after="220" w:afterAutospacing="0"/>
        <w:rPr>
          <w:b w:val="0"/>
          <w:sz w:val="22"/>
          <w:szCs w:val="22"/>
        </w:rPr>
      </w:pPr>
      <w:r w:rsidRPr="00DC33E6">
        <w:rPr>
          <w:b w:val="0"/>
          <w:sz w:val="22"/>
          <w:szCs w:val="22"/>
          <w:u w:val="single"/>
        </w:rPr>
        <w:t>Downlink subframe before SRS transmission:</w:t>
      </w:r>
      <w:r>
        <w:rPr>
          <w:b w:val="0"/>
          <w:sz w:val="22"/>
          <w:szCs w:val="22"/>
        </w:rPr>
        <w:t xml:space="preserve"> In this case, the UE may miss the whole DwPTS and last part of a downlink subframe. This may only happen for special subframes with small GP, or large retuning values.</w:t>
      </w:r>
    </w:p>
    <w:p w14:paraId="0F7B3FEF" w14:textId="4DCA3D48" w:rsidR="00DC33E6" w:rsidRPr="00DC33E6" w:rsidRDefault="00DC33E6" w:rsidP="0001071A">
      <w:pPr>
        <w:pStyle w:val="LGTdoc1"/>
        <w:numPr>
          <w:ilvl w:val="0"/>
          <w:numId w:val="10"/>
        </w:numPr>
        <w:spacing w:beforeLines="0" w:before="120" w:after="220" w:afterAutospacing="0"/>
        <w:rPr>
          <w:b w:val="0"/>
          <w:sz w:val="22"/>
          <w:szCs w:val="22"/>
          <w:u w:val="single"/>
        </w:rPr>
      </w:pPr>
      <w:r w:rsidRPr="00DC33E6">
        <w:rPr>
          <w:b w:val="0"/>
          <w:sz w:val="22"/>
          <w:szCs w:val="22"/>
          <w:u w:val="single"/>
        </w:rPr>
        <w:lastRenderedPageBreak/>
        <w:t>Downlink subframe after SRS transmission</w:t>
      </w:r>
      <w:r>
        <w:rPr>
          <w:b w:val="0"/>
          <w:sz w:val="22"/>
          <w:szCs w:val="22"/>
          <w:u w:val="single"/>
        </w:rPr>
        <w:t>:</w:t>
      </w:r>
      <w:r>
        <w:rPr>
          <w:b w:val="0"/>
          <w:sz w:val="22"/>
          <w:szCs w:val="22"/>
        </w:rPr>
        <w:t xml:space="preserve"> At least the first part of the subframe (PDCCH) may be lost.</w:t>
      </w:r>
    </w:p>
    <w:p w14:paraId="768A3892" w14:textId="77777777" w:rsidR="00DC33E6" w:rsidRDefault="00DC33E6" w:rsidP="00DC33E6">
      <w:pPr>
        <w:pStyle w:val="LGTdoc1"/>
        <w:keepNext/>
        <w:spacing w:beforeLines="0" w:before="120" w:after="220" w:afterAutospacing="0"/>
      </w:pPr>
      <w:r>
        <w:object w:dxaOrig="9481" w:dyaOrig="3727" w14:anchorId="000139E5">
          <v:shape id="_x0000_i1027" type="#_x0000_t75" style="width:468pt;height:183.2pt" o:ole="">
            <v:imagedata r:id="rId18" o:title=""/>
          </v:shape>
          <o:OLEObject Type="Embed" ProgID="Visio.Drawing.11" ShapeID="_x0000_i1027" DrawAspect="Content" ObjectID="_1536760530" r:id="rId19"/>
        </w:object>
      </w:r>
    </w:p>
    <w:p w14:paraId="164EA529" w14:textId="2F78D7A9" w:rsidR="00DC33E6" w:rsidRPr="00DC33E6" w:rsidRDefault="00DC33E6" w:rsidP="00DC33E6">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3</w:t>
      </w:r>
      <w:r>
        <w:fldChar w:fldCharType="end"/>
      </w:r>
      <w:r>
        <w:t xml:space="preserve"> DL interruption</w:t>
      </w:r>
      <w:r w:rsidR="00031C08">
        <w:t xml:space="preserve"> times before (1) and after (2) SRS transmission in a different CC</w:t>
      </w:r>
    </w:p>
    <w:p w14:paraId="49F64696" w14:textId="77777777" w:rsidR="00031C08" w:rsidRDefault="00031C08" w:rsidP="00512D41">
      <w:pPr>
        <w:pStyle w:val="LGTdoc1"/>
        <w:spacing w:beforeLines="0" w:before="120" w:after="220" w:afterAutospacing="0"/>
        <w:rPr>
          <w:b w:val="0"/>
          <w:sz w:val="22"/>
          <w:szCs w:val="22"/>
        </w:rPr>
      </w:pPr>
    </w:p>
    <w:p w14:paraId="4C36232D" w14:textId="3789C82D" w:rsidR="00DC33E6" w:rsidRDefault="00DC33E6" w:rsidP="00512D41">
      <w:pPr>
        <w:pStyle w:val="LGTdoc1"/>
        <w:spacing w:beforeLines="0" w:before="120" w:after="220" w:afterAutospacing="0"/>
        <w:rPr>
          <w:b w:val="0"/>
          <w:sz w:val="22"/>
          <w:szCs w:val="22"/>
        </w:rPr>
      </w:pPr>
      <w:r>
        <w:rPr>
          <w:b w:val="0"/>
          <w:sz w:val="22"/>
          <w:szCs w:val="22"/>
        </w:rPr>
        <w:t>For the UEs for which downlink reception is impacted, there are a number of mitigation techniques that can be used to avoid disrupting downlink traffic and uplink scheduling:</w:t>
      </w:r>
    </w:p>
    <w:p w14:paraId="07FEBA51" w14:textId="626E394F" w:rsidR="00031C08" w:rsidRDefault="00031C08" w:rsidP="0001071A">
      <w:pPr>
        <w:pStyle w:val="LGTdoc1"/>
        <w:numPr>
          <w:ilvl w:val="0"/>
          <w:numId w:val="11"/>
        </w:numPr>
        <w:spacing w:beforeLines="0" w:before="120" w:after="220" w:afterAutospacing="0"/>
        <w:rPr>
          <w:b w:val="0"/>
          <w:sz w:val="22"/>
          <w:szCs w:val="22"/>
        </w:rPr>
      </w:pPr>
      <w:r>
        <w:rPr>
          <w:b w:val="0"/>
          <w:sz w:val="22"/>
          <w:szCs w:val="22"/>
        </w:rPr>
        <w:t>For the first case, only PDCCH scheduling may be allowed. This way, the UE will not lose a lot of resources for control</w:t>
      </w:r>
    </w:p>
    <w:p w14:paraId="7066EC72" w14:textId="5F2034C7" w:rsidR="00DC33E6" w:rsidRPr="00031C08" w:rsidRDefault="00031C08" w:rsidP="0001071A">
      <w:pPr>
        <w:pStyle w:val="LGTdoc1"/>
        <w:numPr>
          <w:ilvl w:val="0"/>
          <w:numId w:val="11"/>
        </w:numPr>
        <w:spacing w:beforeLines="0" w:before="120" w:after="220" w:afterAutospacing="0"/>
        <w:rPr>
          <w:b w:val="0"/>
          <w:sz w:val="22"/>
          <w:szCs w:val="22"/>
        </w:rPr>
      </w:pPr>
      <w:r w:rsidRPr="00031C08">
        <w:rPr>
          <w:b w:val="0"/>
          <w:sz w:val="22"/>
          <w:szCs w:val="22"/>
        </w:rPr>
        <w:t xml:space="preserve">For the second case, only EPDCCH scheduling may be allowed. </w:t>
      </w:r>
      <w:r w:rsidR="00371822">
        <w:rPr>
          <w:b w:val="0"/>
          <w:sz w:val="22"/>
          <w:szCs w:val="22"/>
        </w:rPr>
        <w:t>A d</w:t>
      </w:r>
      <w:r w:rsidRPr="00031C08">
        <w:rPr>
          <w:b w:val="0"/>
          <w:sz w:val="22"/>
          <w:szCs w:val="22"/>
        </w:rPr>
        <w:t>efault PCFICH value will be used</w:t>
      </w:r>
      <w:r w:rsidR="00371822">
        <w:rPr>
          <w:b w:val="0"/>
          <w:sz w:val="22"/>
          <w:szCs w:val="22"/>
        </w:rPr>
        <w:t xml:space="preserve"> (potentially signalled by higher layers)</w:t>
      </w:r>
      <w:r w:rsidRPr="00031C08">
        <w:rPr>
          <w:b w:val="0"/>
          <w:sz w:val="22"/>
          <w:szCs w:val="22"/>
        </w:rPr>
        <w:t xml:space="preserve">, and PHICH can be assumed to be </w:t>
      </w:r>
      <w:r>
        <w:rPr>
          <w:b w:val="0"/>
          <w:sz w:val="22"/>
          <w:szCs w:val="22"/>
        </w:rPr>
        <w:t>ACK (suspend). This way, even when the first few symbols of the subframe are lost, downlink reception based on EPDCCH can be correctly achieved. For the cases when the UE uses a large number of symbols to retune (e.g. 9 symbols) the whole subframe can be considered as lost, and the UE can skip decoding EPDCCH.</w:t>
      </w:r>
      <w:r w:rsidR="00371822">
        <w:rPr>
          <w:b w:val="0"/>
          <w:sz w:val="22"/>
          <w:szCs w:val="22"/>
        </w:rPr>
        <w:t xml:space="preserve"> If PDSCH is scheduled in a subframe with interruption, PDSCH TBS scaling can be considered.</w:t>
      </w:r>
    </w:p>
    <w:p w14:paraId="120770C2" w14:textId="3CC7674E" w:rsidR="00031C08" w:rsidRDefault="00031C08" w:rsidP="00512D41">
      <w:pPr>
        <w:pStyle w:val="LGTdoc1"/>
        <w:spacing w:beforeLines="0" w:before="120" w:after="220" w:afterAutospacing="0"/>
        <w:rPr>
          <w:sz w:val="22"/>
          <w:szCs w:val="22"/>
        </w:rPr>
      </w:pPr>
      <w:r>
        <w:rPr>
          <w:sz w:val="22"/>
          <w:szCs w:val="22"/>
          <w:u w:val="single"/>
        </w:rPr>
        <w:t>Observation</w:t>
      </w:r>
      <w:r w:rsidR="00DC33E6" w:rsidRPr="00DC33E6">
        <w:rPr>
          <w:sz w:val="22"/>
          <w:szCs w:val="22"/>
          <w:u w:val="single"/>
        </w:rPr>
        <w:t xml:space="preserve"> </w:t>
      </w:r>
      <w:r w:rsidR="00371822">
        <w:rPr>
          <w:sz w:val="22"/>
          <w:szCs w:val="22"/>
          <w:u w:val="single"/>
        </w:rPr>
        <w:t>3</w:t>
      </w:r>
      <w:r w:rsidR="00DC33E6" w:rsidRPr="00DC33E6">
        <w:rPr>
          <w:sz w:val="22"/>
          <w:szCs w:val="22"/>
          <w:u w:val="single"/>
        </w:rPr>
        <w:t>:</w:t>
      </w:r>
      <w:r w:rsidR="00DC33E6">
        <w:rPr>
          <w:sz w:val="22"/>
          <w:szCs w:val="22"/>
          <w:u w:val="single"/>
        </w:rPr>
        <w:t xml:space="preserve"> </w:t>
      </w:r>
      <w:r>
        <w:rPr>
          <w:sz w:val="22"/>
          <w:szCs w:val="22"/>
        </w:rPr>
        <w:t>Mitigation of downlink interruption can be achieved by:</w:t>
      </w:r>
    </w:p>
    <w:p w14:paraId="465A0F0F" w14:textId="77777777" w:rsidR="00031C08" w:rsidRDefault="00031C08" w:rsidP="0001071A">
      <w:pPr>
        <w:pStyle w:val="LGTdoc1"/>
        <w:numPr>
          <w:ilvl w:val="0"/>
          <w:numId w:val="6"/>
        </w:numPr>
        <w:spacing w:beforeLines="0" w:before="120" w:after="220" w:afterAutospacing="0"/>
        <w:rPr>
          <w:sz w:val="22"/>
          <w:szCs w:val="22"/>
        </w:rPr>
      </w:pPr>
      <w:r>
        <w:rPr>
          <w:sz w:val="22"/>
          <w:szCs w:val="22"/>
        </w:rPr>
        <w:t>Switching from EPDCCH/PDCCH scheduling depending on whether the interruption occurs at the beginning or the end of a subframe.</w:t>
      </w:r>
    </w:p>
    <w:p w14:paraId="4617AABB" w14:textId="753F0D5F" w:rsidR="00DC33E6" w:rsidRDefault="00031C08" w:rsidP="0001071A">
      <w:pPr>
        <w:pStyle w:val="LGTdoc1"/>
        <w:numPr>
          <w:ilvl w:val="0"/>
          <w:numId w:val="6"/>
        </w:numPr>
        <w:spacing w:beforeLines="0" w:before="120" w:after="220" w:afterAutospacing="0"/>
        <w:rPr>
          <w:sz w:val="22"/>
          <w:szCs w:val="22"/>
        </w:rPr>
      </w:pPr>
      <w:r>
        <w:rPr>
          <w:sz w:val="22"/>
          <w:szCs w:val="22"/>
        </w:rPr>
        <w:t>Assuming default values for PHICH</w:t>
      </w:r>
      <w:r w:rsidR="00371822">
        <w:rPr>
          <w:sz w:val="22"/>
          <w:szCs w:val="22"/>
        </w:rPr>
        <w:t xml:space="preserve"> and higher-layer configured value for PCFICH</w:t>
      </w:r>
      <w:r w:rsidR="00DC33E6">
        <w:rPr>
          <w:sz w:val="22"/>
          <w:szCs w:val="22"/>
        </w:rPr>
        <w:t xml:space="preserve"> </w:t>
      </w:r>
    </w:p>
    <w:p w14:paraId="40690FBB" w14:textId="463045A3" w:rsidR="00371822" w:rsidRDefault="00371822" w:rsidP="00C220A2">
      <w:pPr>
        <w:pStyle w:val="LGTdoc1"/>
        <w:numPr>
          <w:ilvl w:val="0"/>
          <w:numId w:val="6"/>
        </w:numPr>
        <w:spacing w:beforeLines="0" w:before="120" w:after="220" w:afterAutospacing="0"/>
        <w:rPr>
          <w:sz w:val="22"/>
          <w:szCs w:val="22"/>
        </w:rPr>
      </w:pPr>
      <w:r>
        <w:rPr>
          <w:sz w:val="22"/>
          <w:szCs w:val="22"/>
        </w:rPr>
        <w:t>Scaling of PDSCH TBS</w:t>
      </w:r>
    </w:p>
    <w:p w14:paraId="44EC58CE" w14:textId="77777777" w:rsidR="00C220A2" w:rsidRDefault="00C220A2" w:rsidP="00C220A2">
      <w:pPr>
        <w:pStyle w:val="LGTdoc1"/>
        <w:spacing w:beforeLines="0" w:before="120" w:after="220" w:afterAutospacing="0"/>
        <w:rPr>
          <w:sz w:val="22"/>
          <w:szCs w:val="22"/>
        </w:rPr>
      </w:pPr>
    </w:p>
    <w:p w14:paraId="4C89A8E9" w14:textId="77777777" w:rsidR="00137BB7" w:rsidRDefault="00137BB7" w:rsidP="00137BB7">
      <w:pPr>
        <w:pStyle w:val="LGTdoc1"/>
        <w:spacing w:beforeLines="0" w:before="120" w:after="220" w:afterAutospacing="0"/>
        <w:rPr>
          <w:rFonts w:ascii="Arial" w:hAnsi="Arial" w:cs="Arial"/>
        </w:rPr>
      </w:pPr>
    </w:p>
    <w:p w14:paraId="5821D7F2" w14:textId="78BA01F5" w:rsidR="00137BB7" w:rsidRDefault="00137BB7" w:rsidP="00137BB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Random access procedure for CC without PUSCH</w:t>
      </w:r>
    </w:p>
    <w:p w14:paraId="0F03D649" w14:textId="196A6930" w:rsidR="00022D33" w:rsidRDefault="00022D33" w:rsidP="00137BB7">
      <w:pPr>
        <w:pStyle w:val="LGTdoc1"/>
        <w:spacing w:beforeLines="0" w:before="120" w:after="220" w:afterAutospacing="0"/>
        <w:rPr>
          <w:b w:val="0"/>
          <w:sz w:val="22"/>
          <w:szCs w:val="22"/>
        </w:rPr>
      </w:pPr>
      <w:r>
        <w:rPr>
          <w:b w:val="0"/>
          <w:sz w:val="22"/>
          <w:szCs w:val="22"/>
        </w:rPr>
        <w:t>To acquire uplink timing, the UE may need to transmit PRACH on the SRS CC if it is configured in a different TAG. The procedure can be similar to the one for CA:</w:t>
      </w:r>
    </w:p>
    <w:p w14:paraId="7646E920" w14:textId="6F2A002C" w:rsidR="00022D33" w:rsidRDefault="00022D33" w:rsidP="00022D33">
      <w:pPr>
        <w:pStyle w:val="LGTdoc1"/>
        <w:numPr>
          <w:ilvl w:val="0"/>
          <w:numId w:val="6"/>
        </w:numPr>
        <w:spacing w:beforeLines="0" w:before="120" w:after="220" w:afterAutospacing="0"/>
        <w:rPr>
          <w:b w:val="0"/>
          <w:sz w:val="22"/>
          <w:szCs w:val="22"/>
        </w:rPr>
      </w:pPr>
      <w:r>
        <w:rPr>
          <w:b w:val="0"/>
          <w:sz w:val="22"/>
          <w:szCs w:val="22"/>
        </w:rPr>
        <w:t>The UE receives PDCCH order in the PCell for contention-free PRACH transmission</w:t>
      </w:r>
    </w:p>
    <w:p w14:paraId="0A0184F4" w14:textId="23352131" w:rsidR="00022D33" w:rsidRDefault="00022D33" w:rsidP="00022D33">
      <w:pPr>
        <w:pStyle w:val="LGTdoc1"/>
        <w:numPr>
          <w:ilvl w:val="0"/>
          <w:numId w:val="6"/>
        </w:numPr>
        <w:spacing w:beforeLines="0" w:before="120" w:after="220" w:afterAutospacing="0"/>
        <w:rPr>
          <w:b w:val="0"/>
          <w:sz w:val="22"/>
          <w:szCs w:val="22"/>
        </w:rPr>
      </w:pPr>
      <w:r>
        <w:rPr>
          <w:b w:val="0"/>
          <w:sz w:val="22"/>
          <w:szCs w:val="22"/>
        </w:rPr>
        <w:t>The UE transmits PRACH on the SRS cell</w:t>
      </w:r>
    </w:p>
    <w:p w14:paraId="09D89D14" w14:textId="77777777" w:rsidR="00022D33" w:rsidRPr="00022D33" w:rsidRDefault="00022D33" w:rsidP="00022D33">
      <w:pPr>
        <w:pStyle w:val="LGTdoc1"/>
        <w:numPr>
          <w:ilvl w:val="0"/>
          <w:numId w:val="6"/>
        </w:numPr>
        <w:spacing w:beforeLines="0" w:before="120" w:after="220" w:afterAutospacing="0"/>
        <w:rPr>
          <w:rFonts w:ascii="Arial" w:hAnsi="Arial" w:cs="Arial"/>
        </w:rPr>
      </w:pPr>
      <w:r>
        <w:rPr>
          <w:b w:val="0"/>
          <w:sz w:val="22"/>
          <w:szCs w:val="22"/>
        </w:rPr>
        <w:lastRenderedPageBreak/>
        <w:t>The UE monitors for RAR in PCell. If RAR is received, apply the TA and finish the random access procedure.</w:t>
      </w:r>
    </w:p>
    <w:p w14:paraId="0F737BCB" w14:textId="5C2E2078" w:rsidR="006B25CB" w:rsidRDefault="00022D33" w:rsidP="00022D33">
      <w:pPr>
        <w:pStyle w:val="LGTdoc1"/>
        <w:spacing w:beforeLines="0" w:before="120" w:after="220" w:afterAutospacing="0"/>
        <w:rPr>
          <w:b w:val="0"/>
          <w:sz w:val="22"/>
          <w:szCs w:val="22"/>
        </w:rPr>
      </w:pPr>
      <w:r>
        <w:rPr>
          <w:b w:val="0"/>
          <w:sz w:val="22"/>
          <w:szCs w:val="22"/>
        </w:rPr>
        <w:t>Some changes, however, may be needed in order to be error-resilient. One drawback of the procedure above is that if the UE does not receive RAR in the RA window, then the UE autonomously retransmits PRACH with a higher transmission power. While in current CA this is an acceptable behaviour, for SRS switching this may create additional interruptions in a different CC, which may not be acceptable. Additionally, the behaviour regarding PRACH retransmission may create different assumptions in the interruptions at UE and eNB, e.g. if the eNB received the PRACH but the UE missed the RAR.</w:t>
      </w:r>
    </w:p>
    <w:p w14:paraId="6C7B7F6F" w14:textId="27650A6B" w:rsidR="00022D33" w:rsidRDefault="00022D33" w:rsidP="00022D33">
      <w:pPr>
        <w:pStyle w:val="LGTdoc1"/>
        <w:spacing w:beforeLines="0" w:before="120" w:after="220" w:afterAutospacing="0"/>
        <w:rPr>
          <w:sz w:val="22"/>
          <w:szCs w:val="22"/>
        </w:rPr>
      </w:pPr>
      <w:r w:rsidRPr="00022D33">
        <w:rPr>
          <w:sz w:val="22"/>
          <w:szCs w:val="22"/>
          <w:u w:val="single"/>
        </w:rPr>
        <w:t>Observation 4:</w:t>
      </w:r>
      <w:r>
        <w:rPr>
          <w:sz w:val="22"/>
          <w:szCs w:val="22"/>
        </w:rPr>
        <w:t xml:space="preserve"> The current random access procedure in SCell will create additional interruptions in the SCell due to PRACH retransmissions.</w:t>
      </w:r>
    </w:p>
    <w:p w14:paraId="07035F20" w14:textId="0ABCF0B0" w:rsidR="00022D33" w:rsidRDefault="00022D33" w:rsidP="00022D33">
      <w:pPr>
        <w:pStyle w:val="LGTdoc1"/>
        <w:spacing w:beforeLines="0" w:before="120" w:after="220" w:afterAutospacing="0"/>
        <w:rPr>
          <w:b w:val="0"/>
          <w:sz w:val="22"/>
          <w:szCs w:val="22"/>
        </w:rPr>
      </w:pPr>
      <w:r>
        <w:rPr>
          <w:b w:val="0"/>
          <w:sz w:val="22"/>
          <w:szCs w:val="22"/>
        </w:rPr>
        <w:t>One option to avoid this issue is to set the maximum number of retransmissions to 1, this way the UE will exit the random access procedure without any further interruption. This method, however, has the drawback of not allowing for power control/power ramping, so if the eNB triggers the PRACH after failure the UE will try with the same power. One possibility to avoid this situation is to introduce a power control field in the PDCCH order which would allow for adjusting the PRACH transmission power.</w:t>
      </w:r>
    </w:p>
    <w:p w14:paraId="42E3BEAD" w14:textId="43FEC4C5" w:rsidR="00022D33" w:rsidRDefault="00022D33" w:rsidP="00022D33">
      <w:pPr>
        <w:pStyle w:val="LGTdoc1"/>
        <w:spacing w:beforeLines="0" w:before="120" w:after="220" w:afterAutospacing="0"/>
        <w:rPr>
          <w:sz w:val="22"/>
          <w:szCs w:val="22"/>
        </w:rPr>
      </w:pPr>
      <w:r w:rsidRPr="00022D33">
        <w:rPr>
          <w:sz w:val="22"/>
          <w:szCs w:val="22"/>
          <w:u w:val="single"/>
        </w:rPr>
        <w:t>Proposal 3:</w:t>
      </w:r>
      <w:r>
        <w:rPr>
          <w:sz w:val="22"/>
          <w:szCs w:val="22"/>
        </w:rPr>
        <w:t xml:space="preserve"> For SRS CC, the UE does not autonomously retransmit PRACH after RAR is not received.</w:t>
      </w:r>
    </w:p>
    <w:p w14:paraId="0D6A59AC" w14:textId="02A50944" w:rsidR="00022D33" w:rsidRPr="00022D33" w:rsidRDefault="00022D33" w:rsidP="00022D33">
      <w:pPr>
        <w:pStyle w:val="LGTdoc1"/>
        <w:spacing w:beforeLines="0" w:before="120" w:after="220" w:afterAutospacing="0"/>
        <w:rPr>
          <w:sz w:val="22"/>
          <w:szCs w:val="22"/>
        </w:rPr>
      </w:pPr>
      <w:r w:rsidRPr="00022D33">
        <w:rPr>
          <w:sz w:val="22"/>
          <w:szCs w:val="22"/>
          <w:u w:val="single"/>
        </w:rPr>
        <w:t>Proposal 4:</w:t>
      </w:r>
      <w:r>
        <w:rPr>
          <w:sz w:val="22"/>
          <w:szCs w:val="22"/>
        </w:rPr>
        <w:t xml:space="preserve"> Introduce a power control parameter in the PDCCH order to determine the transmit power of PRACH. FFS whether this power control is absolute or relative (to the last PRACH attempt).</w:t>
      </w:r>
    </w:p>
    <w:p w14:paraId="7365F7E9" w14:textId="77777777" w:rsidR="00022D33" w:rsidRDefault="00022D33" w:rsidP="00022D33">
      <w:pPr>
        <w:pStyle w:val="LGTdoc1"/>
        <w:spacing w:beforeLines="0" w:before="120" w:after="220" w:afterAutospacing="0"/>
        <w:rPr>
          <w:rFonts w:ascii="Arial" w:hAnsi="Arial" w:cs="Arial"/>
        </w:rPr>
      </w:pPr>
    </w:p>
    <w:p w14:paraId="5C60C2C2" w14:textId="740CF6F0" w:rsidR="006B25CB" w:rsidRDefault="00022D33" w:rsidP="006B25CB">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Techniques to reduce interruption due to PRACH transmission</w:t>
      </w:r>
    </w:p>
    <w:p w14:paraId="0E8D6A65" w14:textId="536013FF" w:rsidR="00541721" w:rsidRDefault="00022D33" w:rsidP="00C220A2">
      <w:pPr>
        <w:pStyle w:val="LGTdoc1"/>
        <w:spacing w:beforeLines="0" w:before="120" w:after="220" w:afterAutospacing="0"/>
        <w:rPr>
          <w:b w:val="0"/>
          <w:sz w:val="22"/>
          <w:szCs w:val="22"/>
          <w:lang w:val="en-US"/>
        </w:rPr>
      </w:pPr>
      <w:r w:rsidRPr="00022D33">
        <w:rPr>
          <w:b w:val="0"/>
          <w:sz w:val="22"/>
          <w:szCs w:val="22"/>
          <w:lang w:val="en-US"/>
        </w:rPr>
        <w:t xml:space="preserve">The transmission of PRACH, similar to that of SRS, will create interruption in a different carrier. Depending on the PRACH length and the </w:t>
      </w:r>
      <w:r w:rsidR="00471B36">
        <w:rPr>
          <w:b w:val="0"/>
          <w:sz w:val="22"/>
          <w:szCs w:val="22"/>
          <w:lang w:val="en-US"/>
        </w:rPr>
        <w:t>retuning time, this interruption may have some detrimental effect on the uplink throughput.</w:t>
      </w:r>
    </w:p>
    <w:p w14:paraId="2050B5ED" w14:textId="61B77214" w:rsidR="00471B36" w:rsidRPr="00022D33" w:rsidRDefault="00471B36" w:rsidP="00C220A2">
      <w:pPr>
        <w:pStyle w:val="LGTdoc1"/>
        <w:spacing w:beforeLines="0" w:before="120" w:after="220" w:afterAutospacing="0"/>
        <w:rPr>
          <w:b w:val="0"/>
          <w:sz w:val="22"/>
          <w:szCs w:val="22"/>
          <w:lang w:val="en-US"/>
        </w:rPr>
      </w:pPr>
      <w:r>
        <w:rPr>
          <w:b w:val="0"/>
          <w:sz w:val="22"/>
          <w:szCs w:val="22"/>
          <w:lang w:val="en-US"/>
        </w:rPr>
        <w:t>One possible option to reduce this interruption time is to place the PRACH transmission in the start of the UpPTS (e.g. for 6-symbol UpPTS), such that the UE has enough time to transmit the PRACH and retune to the original CC. If the retuning time is short (e.g. 2 symbols) and downlink is not affected, there would be no loss in throughput (except for possible PUSCH transmission in UpPTS).</w:t>
      </w:r>
    </w:p>
    <w:p w14:paraId="2B7A7AD2" w14:textId="49ACF21D" w:rsidR="00022D33" w:rsidRPr="00022D33" w:rsidRDefault="00022D33" w:rsidP="00C220A2">
      <w:pPr>
        <w:pStyle w:val="LGTdoc1"/>
        <w:spacing w:beforeLines="0" w:before="120" w:after="220" w:afterAutospacing="0"/>
        <w:rPr>
          <w:sz w:val="22"/>
          <w:szCs w:val="22"/>
          <w:lang w:val="en-US"/>
        </w:rPr>
      </w:pPr>
      <w:r w:rsidRPr="00022D33">
        <w:rPr>
          <w:sz w:val="22"/>
          <w:szCs w:val="22"/>
          <w:u w:val="single"/>
          <w:lang w:val="en-US"/>
        </w:rPr>
        <w:t>Proposal 5:</w:t>
      </w:r>
      <w:r>
        <w:rPr>
          <w:sz w:val="22"/>
          <w:szCs w:val="22"/>
          <w:u w:val="single"/>
          <w:lang w:val="en-US"/>
        </w:rPr>
        <w:t xml:space="preserve"> </w:t>
      </w:r>
      <w:r>
        <w:rPr>
          <w:sz w:val="22"/>
          <w:szCs w:val="22"/>
          <w:lang w:val="en-US"/>
        </w:rPr>
        <w:t>Consider enabling PRACH transmission in the first symbols of UpPTS (e.g. for PRACH format 4) to reduce the interruptions.</w:t>
      </w:r>
    </w:p>
    <w:p w14:paraId="41A75C38" w14:textId="77777777" w:rsidR="00137BB7" w:rsidRPr="00541721" w:rsidRDefault="00137BB7" w:rsidP="00C220A2">
      <w:pPr>
        <w:pStyle w:val="LGTdoc1"/>
        <w:spacing w:beforeLines="0" w:before="120" w:after="220" w:afterAutospacing="0"/>
        <w:rPr>
          <w:sz w:val="22"/>
          <w:szCs w:val="22"/>
          <w:lang w:val="en-US"/>
        </w:rPr>
      </w:pPr>
    </w:p>
    <w:p w14:paraId="39428198" w14:textId="77777777" w:rsidR="00371822" w:rsidRDefault="00371822" w:rsidP="0037182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14D36B9A" w14:textId="77777777" w:rsidR="00C220A2" w:rsidRDefault="00C220A2" w:rsidP="00C220A2">
      <w:pPr>
        <w:pStyle w:val="LGTdoc1"/>
        <w:spacing w:beforeLines="0" w:before="120" w:after="220" w:afterAutospacing="0"/>
        <w:rPr>
          <w:sz w:val="22"/>
          <w:szCs w:val="22"/>
        </w:rPr>
      </w:pPr>
    </w:p>
    <w:p w14:paraId="76C298AF" w14:textId="77777777" w:rsidR="00471B36" w:rsidRPr="00145211" w:rsidRDefault="00471B36" w:rsidP="00471B36">
      <w:pPr>
        <w:pStyle w:val="LGTdoc1"/>
        <w:spacing w:beforeLines="0" w:before="120" w:after="220" w:afterAutospacing="0"/>
        <w:rPr>
          <w:sz w:val="22"/>
          <w:szCs w:val="22"/>
        </w:rPr>
      </w:pPr>
      <w:r w:rsidRPr="002C3E80">
        <w:rPr>
          <w:sz w:val="22"/>
          <w:szCs w:val="22"/>
          <w:u w:val="single"/>
        </w:rPr>
        <w:t>Proposal</w:t>
      </w:r>
      <w:r>
        <w:rPr>
          <w:sz w:val="22"/>
          <w:szCs w:val="22"/>
          <w:u w:val="single"/>
        </w:rPr>
        <w:t xml:space="preserve"> 1</w:t>
      </w:r>
      <w:r w:rsidRPr="002C3E80">
        <w:rPr>
          <w:sz w:val="22"/>
          <w:szCs w:val="22"/>
          <w:u w:val="single"/>
        </w:rPr>
        <w:t>:</w:t>
      </w:r>
      <w:r>
        <w:rPr>
          <w:sz w:val="22"/>
          <w:szCs w:val="22"/>
        </w:rPr>
        <w:t xml:space="preserve"> Consider enabling the transmission of multiple SRS in the same subframe for UpPTS.</w:t>
      </w:r>
    </w:p>
    <w:p w14:paraId="1AD09D41" w14:textId="77777777" w:rsidR="00471B36" w:rsidRPr="00EC2368" w:rsidRDefault="00471B36" w:rsidP="00471B36">
      <w:pPr>
        <w:pStyle w:val="LGTdoc1"/>
        <w:spacing w:beforeLines="0" w:before="120" w:after="220" w:afterAutospacing="0"/>
        <w:rPr>
          <w:sz w:val="22"/>
          <w:szCs w:val="22"/>
        </w:rPr>
      </w:pPr>
      <w:r w:rsidRPr="00EC2368">
        <w:rPr>
          <w:sz w:val="22"/>
          <w:szCs w:val="22"/>
          <w:u w:val="single"/>
        </w:rPr>
        <w:t>Observation 1</w:t>
      </w:r>
      <w:r>
        <w:rPr>
          <w:sz w:val="22"/>
          <w:szCs w:val="22"/>
          <w:u w:val="single"/>
        </w:rPr>
        <w:t xml:space="preserve">: </w:t>
      </w:r>
      <w:r>
        <w:rPr>
          <w:sz w:val="22"/>
          <w:szCs w:val="22"/>
        </w:rPr>
        <w:t>If SRS transmission in contiguous symbols is supported, power adjustment may be needed. The power settlement requirements should take this into account.</w:t>
      </w:r>
    </w:p>
    <w:p w14:paraId="58347CAC" w14:textId="77777777" w:rsidR="00471B36" w:rsidRDefault="00471B36" w:rsidP="00471B36">
      <w:pPr>
        <w:pStyle w:val="LGTdoc1"/>
        <w:spacing w:beforeLines="0" w:before="120" w:after="220" w:afterAutospacing="0"/>
        <w:rPr>
          <w:sz w:val="22"/>
          <w:szCs w:val="22"/>
        </w:rPr>
      </w:pPr>
      <w:r w:rsidRPr="002C3E80">
        <w:rPr>
          <w:sz w:val="22"/>
          <w:szCs w:val="22"/>
          <w:u w:val="single"/>
        </w:rPr>
        <w:t xml:space="preserve">Proposal </w:t>
      </w:r>
      <w:r>
        <w:rPr>
          <w:sz w:val="22"/>
          <w:szCs w:val="22"/>
          <w:u w:val="single"/>
        </w:rPr>
        <w:t>2</w:t>
      </w:r>
      <w:r w:rsidRPr="002C3E80">
        <w:rPr>
          <w:sz w:val="22"/>
          <w:szCs w:val="22"/>
          <w:u w:val="single"/>
        </w:rPr>
        <w:t>:</w:t>
      </w:r>
      <w:r>
        <w:rPr>
          <w:sz w:val="22"/>
          <w:szCs w:val="22"/>
        </w:rPr>
        <w:t xml:space="preserve"> PHR is calculated by assuming reference PUSCH transmission in a TDD CC without PUSCH transmission</w:t>
      </w:r>
    </w:p>
    <w:p w14:paraId="36BB4439" w14:textId="77777777" w:rsidR="00471B36" w:rsidRDefault="00471B36" w:rsidP="00471B36">
      <w:pPr>
        <w:pStyle w:val="LGTdoc1"/>
        <w:spacing w:beforeLines="0" w:before="120" w:after="220" w:afterAutospacing="0"/>
        <w:rPr>
          <w:sz w:val="22"/>
          <w:szCs w:val="22"/>
        </w:rPr>
      </w:pPr>
      <w:r>
        <w:rPr>
          <w:sz w:val="22"/>
          <w:szCs w:val="22"/>
          <w:u w:val="single"/>
        </w:rPr>
        <w:t xml:space="preserve">Observation 2: </w:t>
      </w:r>
      <w:r>
        <w:rPr>
          <w:sz w:val="22"/>
          <w:szCs w:val="22"/>
        </w:rPr>
        <w:t>The impact of SRS switching on downlink reception may depend on the UE implementation.</w:t>
      </w:r>
    </w:p>
    <w:p w14:paraId="24327E23" w14:textId="77777777" w:rsidR="00471B36" w:rsidRDefault="00471B36" w:rsidP="00471B36">
      <w:pPr>
        <w:pStyle w:val="LGTdoc1"/>
        <w:spacing w:beforeLines="0" w:before="120" w:after="220" w:afterAutospacing="0"/>
        <w:rPr>
          <w:sz w:val="22"/>
          <w:szCs w:val="22"/>
        </w:rPr>
      </w:pPr>
      <w:r>
        <w:rPr>
          <w:sz w:val="22"/>
          <w:szCs w:val="22"/>
          <w:u w:val="single"/>
        </w:rPr>
        <w:lastRenderedPageBreak/>
        <w:t>Observation</w:t>
      </w:r>
      <w:r w:rsidRPr="00DC33E6">
        <w:rPr>
          <w:sz w:val="22"/>
          <w:szCs w:val="22"/>
          <w:u w:val="single"/>
        </w:rPr>
        <w:t xml:space="preserve"> </w:t>
      </w:r>
      <w:r>
        <w:rPr>
          <w:sz w:val="22"/>
          <w:szCs w:val="22"/>
          <w:u w:val="single"/>
        </w:rPr>
        <w:t>3</w:t>
      </w:r>
      <w:r w:rsidRPr="00DC33E6">
        <w:rPr>
          <w:sz w:val="22"/>
          <w:szCs w:val="22"/>
          <w:u w:val="single"/>
        </w:rPr>
        <w:t>:</w:t>
      </w:r>
      <w:r>
        <w:rPr>
          <w:sz w:val="22"/>
          <w:szCs w:val="22"/>
          <w:u w:val="single"/>
        </w:rPr>
        <w:t xml:space="preserve"> </w:t>
      </w:r>
      <w:r>
        <w:rPr>
          <w:sz w:val="22"/>
          <w:szCs w:val="22"/>
        </w:rPr>
        <w:t>Mitigation of downlink interruption can be achieved by:</w:t>
      </w:r>
    </w:p>
    <w:p w14:paraId="401DC2C1" w14:textId="77777777" w:rsidR="00471B36" w:rsidRDefault="00471B36" w:rsidP="00471B36">
      <w:pPr>
        <w:pStyle w:val="LGTdoc1"/>
        <w:numPr>
          <w:ilvl w:val="0"/>
          <w:numId w:val="6"/>
        </w:numPr>
        <w:spacing w:beforeLines="0" w:before="120" w:after="220" w:afterAutospacing="0"/>
        <w:rPr>
          <w:sz w:val="22"/>
          <w:szCs w:val="22"/>
        </w:rPr>
      </w:pPr>
      <w:r>
        <w:rPr>
          <w:sz w:val="22"/>
          <w:szCs w:val="22"/>
        </w:rPr>
        <w:t>Switching from EPDCCH/PDCCH scheduling depending on whether the interruption occurs at the beginning or the end of a subframe.</w:t>
      </w:r>
    </w:p>
    <w:p w14:paraId="50C54F3D" w14:textId="77777777" w:rsidR="00471B36" w:rsidRDefault="00471B36" w:rsidP="00471B36">
      <w:pPr>
        <w:pStyle w:val="LGTdoc1"/>
        <w:numPr>
          <w:ilvl w:val="0"/>
          <w:numId w:val="6"/>
        </w:numPr>
        <w:spacing w:beforeLines="0" w:before="120" w:after="220" w:afterAutospacing="0"/>
        <w:rPr>
          <w:sz w:val="22"/>
          <w:szCs w:val="22"/>
        </w:rPr>
      </w:pPr>
      <w:r>
        <w:rPr>
          <w:sz w:val="22"/>
          <w:szCs w:val="22"/>
        </w:rPr>
        <w:t xml:space="preserve">Assuming default values for PHICH and higher-layer configured value for PCFICH </w:t>
      </w:r>
    </w:p>
    <w:p w14:paraId="3C7DAAEE" w14:textId="77777777" w:rsidR="00471B36" w:rsidRDefault="00471B36" w:rsidP="00471B36">
      <w:pPr>
        <w:pStyle w:val="LGTdoc1"/>
        <w:numPr>
          <w:ilvl w:val="0"/>
          <w:numId w:val="6"/>
        </w:numPr>
        <w:spacing w:beforeLines="0" w:before="120" w:after="220" w:afterAutospacing="0"/>
        <w:rPr>
          <w:sz w:val="22"/>
          <w:szCs w:val="22"/>
        </w:rPr>
      </w:pPr>
      <w:r>
        <w:rPr>
          <w:sz w:val="22"/>
          <w:szCs w:val="22"/>
        </w:rPr>
        <w:t>Scaling of PDSCH TBS</w:t>
      </w:r>
    </w:p>
    <w:p w14:paraId="5A0A5FCD" w14:textId="77777777" w:rsidR="00471B36" w:rsidRDefault="00471B36" w:rsidP="00471B36">
      <w:pPr>
        <w:pStyle w:val="LGTdoc1"/>
        <w:spacing w:beforeLines="0" w:before="120" w:after="220" w:afterAutospacing="0"/>
        <w:rPr>
          <w:sz w:val="22"/>
          <w:szCs w:val="22"/>
        </w:rPr>
      </w:pPr>
      <w:r w:rsidRPr="00022D33">
        <w:rPr>
          <w:sz w:val="22"/>
          <w:szCs w:val="22"/>
          <w:u w:val="single"/>
        </w:rPr>
        <w:t>Observation 4:</w:t>
      </w:r>
      <w:r>
        <w:rPr>
          <w:sz w:val="22"/>
          <w:szCs w:val="22"/>
        </w:rPr>
        <w:t xml:space="preserve"> The current random access procedure in SCell will create additional interruptions in the SCell due to PRACH retransmissions.</w:t>
      </w:r>
    </w:p>
    <w:p w14:paraId="7C6C1050" w14:textId="77777777" w:rsidR="00471B36" w:rsidRDefault="00471B36" w:rsidP="00471B36">
      <w:pPr>
        <w:pStyle w:val="LGTdoc1"/>
        <w:spacing w:beforeLines="0" w:before="120" w:after="220" w:afterAutospacing="0"/>
        <w:rPr>
          <w:sz w:val="22"/>
          <w:szCs w:val="22"/>
        </w:rPr>
      </w:pPr>
      <w:r w:rsidRPr="00022D33">
        <w:rPr>
          <w:sz w:val="22"/>
          <w:szCs w:val="22"/>
          <w:u w:val="single"/>
        </w:rPr>
        <w:t>Proposal 3:</w:t>
      </w:r>
      <w:r>
        <w:rPr>
          <w:sz w:val="22"/>
          <w:szCs w:val="22"/>
        </w:rPr>
        <w:t xml:space="preserve"> For SRS CC, the UE does not autonomously retransmit PRACH after RAR is not received.</w:t>
      </w:r>
    </w:p>
    <w:p w14:paraId="58BABDC1" w14:textId="77777777" w:rsidR="00471B36" w:rsidRPr="00022D33" w:rsidRDefault="00471B36" w:rsidP="00471B36">
      <w:pPr>
        <w:pStyle w:val="LGTdoc1"/>
        <w:spacing w:beforeLines="0" w:before="120" w:after="220" w:afterAutospacing="0"/>
        <w:rPr>
          <w:sz w:val="22"/>
          <w:szCs w:val="22"/>
        </w:rPr>
      </w:pPr>
      <w:r w:rsidRPr="00022D33">
        <w:rPr>
          <w:sz w:val="22"/>
          <w:szCs w:val="22"/>
          <w:u w:val="single"/>
        </w:rPr>
        <w:t>Proposal 4:</w:t>
      </w:r>
      <w:r>
        <w:rPr>
          <w:sz w:val="22"/>
          <w:szCs w:val="22"/>
        </w:rPr>
        <w:t xml:space="preserve"> Introduce a power control parameter in the PDCCH order to determine the transmit power of PRACH. FFS whether this power control is absolute or relative (to the last PRACH attempt).</w:t>
      </w:r>
    </w:p>
    <w:p w14:paraId="3E432BDB" w14:textId="77777777" w:rsidR="00471B36" w:rsidRPr="00022D33" w:rsidRDefault="00471B36" w:rsidP="00471B36">
      <w:pPr>
        <w:pStyle w:val="LGTdoc1"/>
        <w:spacing w:beforeLines="0" w:before="120" w:after="220" w:afterAutospacing="0"/>
        <w:rPr>
          <w:sz w:val="22"/>
          <w:szCs w:val="22"/>
          <w:lang w:val="en-US"/>
        </w:rPr>
      </w:pPr>
      <w:r w:rsidRPr="00022D33">
        <w:rPr>
          <w:sz w:val="22"/>
          <w:szCs w:val="22"/>
          <w:u w:val="single"/>
          <w:lang w:val="en-US"/>
        </w:rPr>
        <w:t>Proposal 5:</w:t>
      </w:r>
      <w:r>
        <w:rPr>
          <w:sz w:val="22"/>
          <w:szCs w:val="22"/>
          <w:u w:val="single"/>
          <w:lang w:val="en-US"/>
        </w:rPr>
        <w:t xml:space="preserve"> </w:t>
      </w:r>
      <w:r>
        <w:rPr>
          <w:sz w:val="22"/>
          <w:szCs w:val="22"/>
          <w:lang w:val="en-US"/>
        </w:rPr>
        <w:t>Consider enabling PRACH transmission in the first symbols of UpPTS (e.g. for PRACH format 4) to reduce the interruptions.</w:t>
      </w:r>
    </w:p>
    <w:p w14:paraId="4DBB4428" w14:textId="77777777" w:rsidR="00471B36" w:rsidRPr="00471B36" w:rsidRDefault="00471B36" w:rsidP="00471B36">
      <w:pPr>
        <w:pStyle w:val="LGTdoc1"/>
        <w:spacing w:beforeLines="0" w:before="120" w:after="220" w:afterAutospacing="0"/>
        <w:rPr>
          <w:sz w:val="22"/>
          <w:szCs w:val="22"/>
          <w:lang w:val="en-US"/>
        </w:rPr>
      </w:pPr>
    </w:p>
    <w:p w14:paraId="72F6585F" w14:textId="77777777" w:rsidR="00512D41" w:rsidRPr="00371822" w:rsidRDefault="00512D41" w:rsidP="00C412BA">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545231A4"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HiSilicon;</w:t>
      </w:r>
      <w:r w:rsidR="00502895">
        <w:rPr>
          <w:b w:val="0"/>
          <w:sz w:val="22"/>
          <w:szCs w:val="22"/>
        </w:rPr>
        <w:t xml:space="preserve">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3E70D732" w14:textId="0CC8167D" w:rsidR="00512D41" w:rsidRDefault="00512D41" w:rsidP="00E77804">
      <w:pPr>
        <w:pStyle w:val="LGTdoc1"/>
        <w:spacing w:beforeLines="0" w:before="120" w:after="220" w:afterAutospacing="0"/>
        <w:rPr>
          <w:b w:val="0"/>
          <w:sz w:val="22"/>
          <w:szCs w:val="22"/>
        </w:rPr>
      </w:pPr>
      <w:r>
        <w:rPr>
          <w:b w:val="0"/>
          <w:sz w:val="22"/>
          <w:szCs w:val="22"/>
        </w:rPr>
        <w:t xml:space="preserve">[2] </w:t>
      </w:r>
      <w:r w:rsidRPr="00512D41">
        <w:rPr>
          <w:b w:val="0"/>
          <w:sz w:val="22"/>
          <w:szCs w:val="22"/>
        </w:rPr>
        <w:t>R1-163453, “LS on SRS carrier switching interruption time”, RAN WG1, RAN1#84b, Busan, Korea, April 2016</w:t>
      </w:r>
    </w:p>
    <w:p w14:paraId="51899FC5" w14:textId="0450BE5A" w:rsidR="00A17138" w:rsidRPr="00A17138" w:rsidRDefault="00A17138" w:rsidP="00A17138">
      <w:pPr>
        <w:pStyle w:val="LGTdoc1"/>
        <w:spacing w:beforeLines="0" w:before="120" w:after="220" w:afterAutospacing="0"/>
        <w:rPr>
          <w:b w:val="0"/>
          <w:sz w:val="22"/>
          <w:szCs w:val="22"/>
        </w:rPr>
      </w:pPr>
      <w:r>
        <w:rPr>
          <w:b w:val="0"/>
          <w:sz w:val="22"/>
          <w:szCs w:val="22"/>
        </w:rPr>
        <w:t xml:space="preserve">[3] </w:t>
      </w:r>
      <w:r w:rsidRPr="00A17138">
        <w:rPr>
          <w:rFonts w:hint="eastAsia"/>
          <w:b w:val="0"/>
          <w:sz w:val="22"/>
          <w:szCs w:val="22"/>
        </w:rPr>
        <w:t>R4-164974</w:t>
      </w:r>
      <w:r w:rsidRPr="00A17138">
        <w:rPr>
          <w:b w:val="0"/>
          <w:sz w:val="22"/>
          <w:szCs w:val="22"/>
        </w:rPr>
        <w:t xml:space="preserve"> “Reply LS on SRS carrier switching interruption time”, RAN4, 3GPP TSG-RAN WG4 Meeting #79, Nanjing, China, 23 – 27 May, 2016</w:t>
      </w:r>
    </w:p>
    <w:p w14:paraId="41400EEE" w14:textId="77777777" w:rsidR="00A17138" w:rsidRPr="006674CC" w:rsidRDefault="00A17138" w:rsidP="00E77804">
      <w:pPr>
        <w:pStyle w:val="LGTdoc1"/>
        <w:spacing w:beforeLines="0" w:before="120" w:after="220" w:afterAutospacing="0"/>
        <w:rPr>
          <w:b w:val="0"/>
          <w:sz w:val="22"/>
          <w:szCs w:val="22"/>
        </w:rPr>
      </w:pPr>
    </w:p>
    <w:sectPr w:rsidR="00A17138" w:rsidRPr="006674CC"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660F7" w14:textId="77777777" w:rsidR="002C6987" w:rsidRDefault="002C6987">
      <w:r>
        <w:separator/>
      </w:r>
    </w:p>
  </w:endnote>
  <w:endnote w:type="continuationSeparator" w:id="0">
    <w:p w14:paraId="56341C8B" w14:textId="77777777" w:rsidR="002C6987" w:rsidRDefault="002C6987">
      <w:r>
        <w:continuationSeparator/>
      </w:r>
    </w:p>
  </w:endnote>
  <w:endnote w:type="continuationNotice" w:id="1">
    <w:p w14:paraId="02556031" w14:textId="77777777" w:rsidR="002C6987" w:rsidRDefault="002C6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4253E">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0F9FF" w14:textId="77777777" w:rsidR="002C6987" w:rsidRDefault="002C6987">
      <w:r>
        <w:separator/>
      </w:r>
    </w:p>
  </w:footnote>
  <w:footnote w:type="continuationSeparator" w:id="0">
    <w:p w14:paraId="6B66D4A2" w14:textId="77777777" w:rsidR="002C6987" w:rsidRDefault="002C6987">
      <w:r>
        <w:continuationSeparator/>
      </w:r>
    </w:p>
  </w:footnote>
  <w:footnote w:type="continuationNotice" w:id="1">
    <w:p w14:paraId="67F745C4" w14:textId="77777777" w:rsidR="002C6987" w:rsidRDefault="002C698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C33A3D"/>
    <w:multiLevelType w:val="hybridMultilevel"/>
    <w:tmpl w:val="093EF70E"/>
    <w:lvl w:ilvl="0" w:tplc="6470B938">
      <w:start w:val="1"/>
      <w:numFmt w:val="bullet"/>
      <w:lvlText w:val="•"/>
      <w:lvlJc w:val="left"/>
      <w:pPr>
        <w:tabs>
          <w:tab w:val="num" w:pos="720"/>
        </w:tabs>
        <w:ind w:left="720" w:hanging="360"/>
      </w:pPr>
      <w:rPr>
        <w:rFonts w:ascii="Arial" w:hAnsi="Arial" w:hint="default"/>
      </w:rPr>
    </w:lvl>
    <w:lvl w:ilvl="1" w:tplc="1180ACA0">
      <w:start w:val="836"/>
      <w:numFmt w:val="bullet"/>
      <w:lvlText w:val="–"/>
      <w:lvlJc w:val="left"/>
      <w:pPr>
        <w:tabs>
          <w:tab w:val="num" w:pos="1440"/>
        </w:tabs>
        <w:ind w:left="1440" w:hanging="360"/>
      </w:pPr>
      <w:rPr>
        <w:rFonts w:ascii="Arial" w:hAnsi="Arial" w:hint="default"/>
      </w:rPr>
    </w:lvl>
    <w:lvl w:ilvl="2" w:tplc="FFCE05CC">
      <w:start w:val="1"/>
      <w:numFmt w:val="bullet"/>
      <w:lvlText w:val="•"/>
      <w:lvlJc w:val="left"/>
      <w:pPr>
        <w:tabs>
          <w:tab w:val="num" w:pos="2160"/>
        </w:tabs>
        <w:ind w:left="2160" w:hanging="360"/>
      </w:pPr>
      <w:rPr>
        <w:rFonts w:ascii="Arial" w:hAnsi="Arial" w:hint="default"/>
      </w:rPr>
    </w:lvl>
    <w:lvl w:ilvl="3" w:tplc="AF56006E" w:tentative="1">
      <w:start w:val="1"/>
      <w:numFmt w:val="bullet"/>
      <w:lvlText w:val="•"/>
      <w:lvlJc w:val="left"/>
      <w:pPr>
        <w:tabs>
          <w:tab w:val="num" w:pos="2880"/>
        </w:tabs>
        <w:ind w:left="2880" w:hanging="360"/>
      </w:pPr>
      <w:rPr>
        <w:rFonts w:ascii="Arial" w:hAnsi="Arial" w:hint="default"/>
      </w:rPr>
    </w:lvl>
    <w:lvl w:ilvl="4" w:tplc="D4C65224" w:tentative="1">
      <w:start w:val="1"/>
      <w:numFmt w:val="bullet"/>
      <w:lvlText w:val="•"/>
      <w:lvlJc w:val="left"/>
      <w:pPr>
        <w:tabs>
          <w:tab w:val="num" w:pos="3600"/>
        </w:tabs>
        <w:ind w:left="3600" w:hanging="360"/>
      </w:pPr>
      <w:rPr>
        <w:rFonts w:ascii="Arial" w:hAnsi="Arial" w:hint="default"/>
      </w:rPr>
    </w:lvl>
    <w:lvl w:ilvl="5" w:tplc="9B8A9C90" w:tentative="1">
      <w:start w:val="1"/>
      <w:numFmt w:val="bullet"/>
      <w:lvlText w:val="•"/>
      <w:lvlJc w:val="left"/>
      <w:pPr>
        <w:tabs>
          <w:tab w:val="num" w:pos="4320"/>
        </w:tabs>
        <w:ind w:left="4320" w:hanging="360"/>
      </w:pPr>
      <w:rPr>
        <w:rFonts w:ascii="Arial" w:hAnsi="Arial" w:hint="default"/>
      </w:rPr>
    </w:lvl>
    <w:lvl w:ilvl="6" w:tplc="A7BC8AC8" w:tentative="1">
      <w:start w:val="1"/>
      <w:numFmt w:val="bullet"/>
      <w:lvlText w:val="•"/>
      <w:lvlJc w:val="left"/>
      <w:pPr>
        <w:tabs>
          <w:tab w:val="num" w:pos="5040"/>
        </w:tabs>
        <w:ind w:left="5040" w:hanging="360"/>
      </w:pPr>
      <w:rPr>
        <w:rFonts w:ascii="Arial" w:hAnsi="Arial" w:hint="default"/>
      </w:rPr>
    </w:lvl>
    <w:lvl w:ilvl="7" w:tplc="AD7E2C8C" w:tentative="1">
      <w:start w:val="1"/>
      <w:numFmt w:val="bullet"/>
      <w:lvlText w:val="•"/>
      <w:lvlJc w:val="left"/>
      <w:pPr>
        <w:tabs>
          <w:tab w:val="num" w:pos="5760"/>
        </w:tabs>
        <w:ind w:left="5760" w:hanging="360"/>
      </w:pPr>
      <w:rPr>
        <w:rFonts w:ascii="Arial" w:hAnsi="Arial" w:hint="default"/>
      </w:rPr>
    </w:lvl>
    <w:lvl w:ilvl="8" w:tplc="7FE4D7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6"/>
  </w:num>
  <w:num w:numId="4">
    <w:abstractNumId w:val="10"/>
  </w:num>
  <w:num w:numId="5">
    <w:abstractNumId w:val="11"/>
  </w:num>
  <w:num w:numId="6">
    <w:abstractNumId w:val="3"/>
  </w:num>
  <w:num w:numId="7">
    <w:abstractNumId w:val="4"/>
  </w:num>
  <w:num w:numId="8">
    <w:abstractNumId w:val="0"/>
  </w:num>
  <w:num w:numId="9">
    <w:abstractNumId w:val="8"/>
  </w:num>
  <w:num w:numId="10">
    <w:abstractNumId w:val="7"/>
  </w:num>
  <w:num w:numId="11">
    <w:abstractNumId w:val="5"/>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D33"/>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699"/>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E69"/>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9DD"/>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BB7"/>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53E"/>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987"/>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54"/>
    <w:rsid w:val="003077DC"/>
    <w:rsid w:val="0030792E"/>
    <w:rsid w:val="003106DD"/>
    <w:rsid w:val="003108B4"/>
    <w:rsid w:val="00310AA6"/>
    <w:rsid w:val="00310B05"/>
    <w:rsid w:val="00310BF4"/>
    <w:rsid w:val="00311383"/>
    <w:rsid w:val="0031171C"/>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9FD"/>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1B36"/>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38F"/>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721"/>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488"/>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5CB"/>
    <w:rsid w:val="006B26A2"/>
    <w:rsid w:val="006B3218"/>
    <w:rsid w:val="006B438F"/>
    <w:rsid w:val="006B43CE"/>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6"/>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1AA"/>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626"/>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A2"/>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3A"/>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4F5"/>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30"/>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EDE"/>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563653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48835C-839E-4ABA-BE4A-66C390AAC67B}">
  <ds:schemaRefs>
    <ds:schemaRef ds:uri="http://schemas.openxmlformats.org/officeDocument/2006/bibliography"/>
  </ds:schemaRefs>
</ds:datastoreItem>
</file>

<file path=customXml/itemProps7.xml><?xml version="1.0" encoding="utf-8"?>
<ds:datastoreItem xmlns:ds="http://schemas.openxmlformats.org/officeDocument/2006/customXml" ds:itemID="{DDF5B6AD-B56E-4912-AFE4-03C9E13AA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6</Pages>
  <Words>1814</Words>
  <Characters>10344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26</cp:revision>
  <cp:lastPrinted>2010-08-13T21:54:00Z</cp:lastPrinted>
  <dcterms:created xsi:type="dcterms:W3CDTF">2016-05-12T16:02:00Z</dcterms:created>
  <dcterms:modified xsi:type="dcterms:W3CDTF">2016-10-01T00:09:00Z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